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DF84" w14:textId="77777777" w:rsidR="00F471EE" w:rsidRPr="00D216A8" w:rsidRDefault="00F471EE" w:rsidP="00F471EE">
      <w:pPr>
        <w:rPr>
          <w:rFonts w:cstheme="minorHAnsi"/>
          <w:sz w:val="144"/>
          <w:szCs w:val="96"/>
        </w:rPr>
      </w:pPr>
      <w:bookmarkStart w:id="0" w:name="_Toc518461404"/>
      <w:bookmarkStart w:id="1" w:name="_Toc87624635"/>
      <w:bookmarkStart w:id="2" w:name="_Hlk77745070"/>
      <w:bookmarkStart w:id="3" w:name="_Hlk111463975"/>
      <w:r w:rsidRPr="00D216A8">
        <w:rPr>
          <w:rFonts w:cstheme="minorHAnsi"/>
          <w:sz w:val="144"/>
          <w:szCs w:val="96"/>
        </w:rPr>
        <w:t>YOUR LOGO</w:t>
      </w:r>
    </w:p>
    <w:p w14:paraId="1F79979B" w14:textId="77777777" w:rsidR="00F471EE" w:rsidRPr="00E40E8E" w:rsidRDefault="00F471EE" w:rsidP="00F471EE">
      <w:pPr>
        <w:rPr>
          <w:rFonts w:cstheme="minorHAnsi"/>
        </w:rPr>
      </w:pPr>
    </w:p>
    <w:p w14:paraId="16B9E82F" w14:textId="77777777" w:rsidR="00F471EE" w:rsidRPr="00E40E8E" w:rsidRDefault="00F471EE" w:rsidP="00F471EE">
      <w:pPr>
        <w:pStyle w:val="Heading5"/>
        <w:numPr>
          <w:ilvl w:val="0"/>
          <w:numId w:val="0"/>
        </w:numPr>
        <w:rPr>
          <w:rFonts w:cstheme="minorHAnsi"/>
        </w:rPr>
      </w:pPr>
    </w:p>
    <w:p w14:paraId="750D0280" w14:textId="77777777" w:rsidR="00F471EE" w:rsidRPr="00E40E8E" w:rsidRDefault="00F471EE" w:rsidP="00F471EE">
      <w:pPr>
        <w:rPr>
          <w:rFonts w:cstheme="minorHAnsi"/>
          <w:sz w:val="24"/>
          <w:szCs w:val="24"/>
        </w:rPr>
      </w:pPr>
    </w:p>
    <w:p w14:paraId="0F25E7E2" w14:textId="77777777" w:rsidR="00F471EE" w:rsidRPr="00E40E8E" w:rsidRDefault="00F471EE" w:rsidP="00F471EE">
      <w:pPr>
        <w:rPr>
          <w:rFonts w:cstheme="minorHAnsi"/>
          <w:sz w:val="24"/>
          <w:szCs w:val="24"/>
        </w:rPr>
      </w:pPr>
    </w:p>
    <w:p w14:paraId="1CAA9968" w14:textId="2D544E90" w:rsidR="00F471EE" w:rsidRPr="00E40E8E" w:rsidRDefault="00F471EE" w:rsidP="00F471EE">
      <w:pPr>
        <w:rPr>
          <w:rFonts w:cstheme="minorHAnsi"/>
        </w:rPr>
      </w:pPr>
      <w:r w:rsidRPr="00F471EE">
        <w:rPr>
          <w:rFonts w:cstheme="minorHAnsi"/>
          <w:sz w:val="28"/>
          <w:szCs w:val="28"/>
        </w:rPr>
        <w:t>Quality Assurance Policy</w:t>
      </w:r>
    </w:p>
    <w:p w14:paraId="57CBF4E2" w14:textId="77777777" w:rsidR="00F471EE" w:rsidRPr="00E40E8E" w:rsidRDefault="00F471EE" w:rsidP="00F471EE">
      <w:pPr>
        <w:rPr>
          <w:rFonts w:cstheme="minorHAnsi"/>
        </w:rPr>
      </w:pPr>
    </w:p>
    <w:p w14:paraId="467E7498" w14:textId="77777777" w:rsidR="00F471EE" w:rsidRPr="00E40E8E" w:rsidRDefault="00F471EE" w:rsidP="00F471EE">
      <w:pPr>
        <w:rPr>
          <w:rFonts w:cstheme="minorHAnsi"/>
          <w:sz w:val="28"/>
        </w:rPr>
      </w:pPr>
    </w:p>
    <w:p w14:paraId="7C4BB3AC" w14:textId="77777777" w:rsidR="00F471EE" w:rsidRPr="00E40E8E" w:rsidRDefault="00F471EE" w:rsidP="00F471EE">
      <w:pPr>
        <w:rPr>
          <w:rFonts w:cstheme="minorHAnsi"/>
        </w:rPr>
      </w:pPr>
    </w:p>
    <w:p w14:paraId="7F38C01F" w14:textId="77777777" w:rsidR="00F471EE" w:rsidRPr="00E40E8E" w:rsidRDefault="00F471EE" w:rsidP="00F471EE">
      <w:pPr>
        <w:rPr>
          <w:rFonts w:cstheme="minorHAnsi"/>
        </w:rPr>
      </w:pPr>
    </w:p>
    <w:p w14:paraId="3F2F622B" w14:textId="77777777" w:rsidR="00F471EE" w:rsidRPr="00E40E8E" w:rsidRDefault="00F471EE" w:rsidP="00F471EE">
      <w:pPr>
        <w:pBdr>
          <w:bottom w:val="single" w:sz="4" w:space="1" w:color="auto"/>
        </w:pBdr>
        <w:rPr>
          <w:rFonts w:cstheme="minorHAnsi"/>
          <w:sz w:val="28"/>
          <w:szCs w:val="28"/>
        </w:rPr>
      </w:pPr>
    </w:p>
    <w:p w14:paraId="17D5DDAC" w14:textId="77777777" w:rsidR="00F471EE" w:rsidRPr="00E40E8E" w:rsidRDefault="00F471EE" w:rsidP="00F471EE">
      <w:pPr>
        <w:pStyle w:val="NormalWeb"/>
        <w:rPr>
          <w:rFonts w:asciiTheme="minorHAnsi" w:hAnsiTheme="minorHAnsi" w:cstheme="minorHAnsi"/>
        </w:rPr>
      </w:pPr>
    </w:p>
    <w:p w14:paraId="02A5BEFE" w14:textId="77777777" w:rsidR="00F471EE" w:rsidRPr="00E40E8E" w:rsidRDefault="00F471EE" w:rsidP="00F471EE">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2B9CCFE5" w14:textId="77777777" w:rsidR="00F471EE" w:rsidRPr="00E40E8E" w:rsidRDefault="00F471EE" w:rsidP="00F471EE">
      <w:pPr>
        <w:rPr>
          <w:rFonts w:cstheme="minorHAnsi"/>
        </w:rPr>
      </w:pPr>
    </w:p>
    <w:p w14:paraId="39E051D2" w14:textId="77777777" w:rsidR="00F471EE" w:rsidRPr="00E40E8E" w:rsidRDefault="00F471EE" w:rsidP="00F471EE">
      <w:pPr>
        <w:rPr>
          <w:rFonts w:cstheme="minorHAnsi"/>
        </w:rPr>
      </w:pPr>
    </w:p>
    <w:p w14:paraId="6DAFB6A9" w14:textId="77777777" w:rsidR="00F471EE" w:rsidRPr="00E40E8E" w:rsidRDefault="00F471EE" w:rsidP="00F471EE">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08FF5547" w14:textId="77777777" w:rsidR="00F471EE" w:rsidRPr="00E40E8E" w:rsidRDefault="00F471EE" w:rsidP="00F471EE">
      <w:pPr>
        <w:rPr>
          <w:rFonts w:cstheme="minorHAnsi"/>
        </w:rPr>
      </w:pPr>
    </w:p>
    <w:p w14:paraId="46773D37" w14:textId="77777777" w:rsidR="00F471EE" w:rsidRPr="00E40E8E" w:rsidRDefault="00F471EE" w:rsidP="00F471EE">
      <w:pPr>
        <w:rPr>
          <w:rFonts w:cstheme="minorHAnsi"/>
        </w:rPr>
      </w:pPr>
    </w:p>
    <w:p w14:paraId="67743833" w14:textId="77777777" w:rsidR="00F471EE" w:rsidRPr="00E40E8E" w:rsidRDefault="00F471EE" w:rsidP="00F471EE">
      <w:pPr>
        <w:rPr>
          <w:rFonts w:cstheme="minorHAnsi"/>
        </w:rPr>
        <w:sectPr w:rsidR="00F471EE" w:rsidRPr="00E40E8E" w:rsidSect="00C86188">
          <w:headerReference w:type="even" r:id="rId7"/>
          <w:headerReference w:type="default" r:id="rId8"/>
          <w:footerReference w:type="even" r:id="rId9"/>
          <w:footerReference w:type="default" r:id="rId10"/>
          <w:headerReference w:type="first" r:id="rId11"/>
          <w:footerReference w:type="first" r:id="rId12"/>
          <w:pgSz w:w="11909" w:h="16834" w:code="9"/>
          <w:pgMar w:top="2552" w:right="561" w:bottom="1758" w:left="6521" w:header="720" w:footer="567" w:gutter="0"/>
          <w:cols w:space="720"/>
          <w:titlePg/>
          <w:docGrid w:linePitch="272"/>
        </w:sectPr>
      </w:pPr>
    </w:p>
    <w:p w14:paraId="709CF8D5" w14:textId="77777777" w:rsidR="00F471EE" w:rsidRPr="00E40E8E" w:rsidRDefault="00F471EE" w:rsidP="00F471EE">
      <w:pPr>
        <w:pStyle w:val="TOC1"/>
        <w:rPr>
          <w:rFonts w:cstheme="minorHAnsi"/>
        </w:rPr>
      </w:pPr>
    </w:p>
    <w:p w14:paraId="5102EA54" w14:textId="77777777" w:rsidR="00F471EE" w:rsidRPr="00E40E8E" w:rsidRDefault="00F471EE" w:rsidP="00F471EE">
      <w:pPr>
        <w:pStyle w:val="NormalWeb"/>
        <w:spacing w:before="0" w:beforeAutospacing="0" w:after="0" w:afterAutospacing="0"/>
        <w:rPr>
          <w:rFonts w:asciiTheme="minorHAnsi" w:hAnsiTheme="minorHAnsi" w:cstheme="minorHAnsi"/>
          <w:noProof/>
        </w:rPr>
      </w:pPr>
      <w:bookmarkStart w:id="8"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B5E83A" wp14:editId="299AE079">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E446"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77E48888" w14:textId="77777777" w:rsidR="00F471EE" w:rsidRPr="00E40E8E" w:rsidRDefault="00F471EE" w:rsidP="00F471EE">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1556B874" w14:textId="77777777" w:rsidR="00F471EE" w:rsidRPr="00E40E8E" w:rsidRDefault="00F471EE" w:rsidP="00F471EE">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F471EE" w:rsidRPr="00E40E8E" w14:paraId="733E20FE" w14:textId="77777777" w:rsidTr="00D67328">
        <w:tc>
          <w:tcPr>
            <w:tcW w:w="2504" w:type="dxa"/>
          </w:tcPr>
          <w:p w14:paraId="3AEEF51C" w14:textId="77777777" w:rsidR="00F471EE" w:rsidRPr="00244102" w:rsidRDefault="00F471EE" w:rsidP="00D67328">
            <w:pPr>
              <w:rPr>
                <w:rFonts w:cstheme="minorHAnsi"/>
                <w:b/>
                <w:bCs w:val="0"/>
              </w:rPr>
            </w:pPr>
            <w:r w:rsidRPr="00244102">
              <w:rPr>
                <w:rFonts w:cstheme="minorHAnsi"/>
                <w:b/>
                <w:bCs w:val="0"/>
              </w:rPr>
              <w:t>Name</w:t>
            </w:r>
          </w:p>
        </w:tc>
        <w:tc>
          <w:tcPr>
            <w:tcW w:w="4111" w:type="dxa"/>
          </w:tcPr>
          <w:p w14:paraId="7C3E0B22" w14:textId="77777777" w:rsidR="00F471EE" w:rsidRPr="00E40E8E" w:rsidRDefault="00F471EE"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F471EE" w:rsidRPr="00E40E8E" w14:paraId="38AD64AF" w14:textId="77777777" w:rsidTr="00D67328">
        <w:tc>
          <w:tcPr>
            <w:tcW w:w="2504" w:type="dxa"/>
          </w:tcPr>
          <w:p w14:paraId="3184A40A" w14:textId="77777777" w:rsidR="00F471EE" w:rsidRPr="00E40E8E" w:rsidRDefault="00F471EE" w:rsidP="00D67328">
            <w:pPr>
              <w:rPr>
                <w:rFonts w:cstheme="minorHAnsi"/>
              </w:rPr>
            </w:pPr>
          </w:p>
        </w:tc>
        <w:tc>
          <w:tcPr>
            <w:tcW w:w="4111" w:type="dxa"/>
          </w:tcPr>
          <w:p w14:paraId="4895DF89" w14:textId="77777777" w:rsidR="00F471EE" w:rsidRPr="00E40E8E" w:rsidRDefault="00F471EE" w:rsidP="00D67328">
            <w:pPr>
              <w:rPr>
                <w:rFonts w:cstheme="minorHAnsi"/>
              </w:rPr>
            </w:pPr>
          </w:p>
        </w:tc>
      </w:tr>
      <w:tr w:rsidR="00F471EE" w:rsidRPr="00E40E8E" w14:paraId="280A6300" w14:textId="77777777" w:rsidTr="00D67328">
        <w:tc>
          <w:tcPr>
            <w:tcW w:w="2504" w:type="dxa"/>
          </w:tcPr>
          <w:p w14:paraId="6EFC6636" w14:textId="77777777" w:rsidR="00F471EE" w:rsidRPr="00E40E8E" w:rsidRDefault="00F471EE" w:rsidP="00D67328">
            <w:pPr>
              <w:tabs>
                <w:tab w:val="left" w:pos="407"/>
              </w:tabs>
              <w:rPr>
                <w:rFonts w:cstheme="minorHAnsi"/>
              </w:rPr>
            </w:pPr>
          </w:p>
        </w:tc>
        <w:tc>
          <w:tcPr>
            <w:tcW w:w="4111" w:type="dxa"/>
          </w:tcPr>
          <w:p w14:paraId="63EA213F" w14:textId="77777777" w:rsidR="00F471EE" w:rsidRPr="00E40E8E" w:rsidRDefault="00F471EE" w:rsidP="00D67328">
            <w:pPr>
              <w:rPr>
                <w:rFonts w:cstheme="minorHAnsi"/>
              </w:rPr>
            </w:pPr>
          </w:p>
        </w:tc>
      </w:tr>
      <w:tr w:rsidR="00F471EE" w:rsidRPr="00E40E8E" w14:paraId="2D39FC0B" w14:textId="77777777" w:rsidTr="00D67328">
        <w:tc>
          <w:tcPr>
            <w:tcW w:w="2504" w:type="dxa"/>
          </w:tcPr>
          <w:p w14:paraId="3184CD2B" w14:textId="77777777" w:rsidR="00F471EE" w:rsidRPr="00E40E8E" w:rsidRDefault="00F471EE" w:rsidP="00D67328">
            <w:pPr>
              <w:tabs>
                <w:tab w:val="left" w:pos="407"/>
              </w:tabs>
              <w:rPr>
                <w:rFonts w:cstheme="minorHAnsi"/>
              </w:rPr>
            </w:pPr>
          </w:p>
        </w:tc>
        <w:tc>
          <w:tcPr>
            <w:tcW w:w="4111" w:type="dxa"/>
          </w:tcPr>
          <w:p w14:paraId="4EBFC01D" w14:textId="77777777" w:rsidR="00F471EE" w:rsidRPr="00E40E8E" w:rsidRDefault="00F471EE" w:rsidP="00D67328">
            <w:pPr>
              <w:rPr>
                <w:rFonts w:cstheme="minorHAnsi"/>
              </w:rPr>
            </w:pPr>
          </w:p>
        </w:tc>
      </w:tr>
    </w:tbl>
    <w:p w14:paraId="2486EDDE" w14:textId="77777777" w:rsidR="00F471EE" w:rsidRPr="00E40E8E" w:rsidRDefault="00F471EE" w:rsidP="00F471EE">
      <w:pPr>
        <w:rPr>
          <w:rFonts w:cstheme="minorHAnsi"/>
          <w:szCs w:val="24"/>
        </w:rPr>
      </w:pPr>
    </w:p>
    <w:p w14:paraId="67601624" w14:textId="77777777" w:rsidR="00F471EE" w:rsidRPr="00E40E8E" w:rsidRDefault="00F471EE" w:rsidP="00F471EE">
      <w:pPr>
        <w:rPr>
          <w:rFonts w:cstheme="minorHAnsi"/>
          <w:szCs w:val="24"/>
        </w:rPr>
      </w:pPr>
    </w:p>
    <w:p w14:paraId="6C3E61A1" w14:textId="77777777" w:rsidR="00F471EE" w:rsidRPr="00E40E8E" w:rsidRDefault="00F471EE" w:rsidP="00F471EE">
      <w:pPr>
        <w:rPr>
          <w:rFonts w:cstheme="minorHAnsi"/>
          <w:szCs w:val="24"/>
        </w:rPr>
      </w:pPr>
    </w:p>
    <w:p w14:paraId="303455AD" w14:textId="77777777" w:rsidR="00F471EE" w:rsidRPr="00E40E8E" w:rsidRDefault="00F471EE" w:rsidP="00F471EE">
      <w:pPr>
        <w:rPr>
          <w:rFonts w:cstheme="minorHAnsi"/>
        </w:rPr>
      </w:pPr>
    </w:p>
    <w:bookmarkEnd w:id="8"/>
    <w:p w14:paraId="62C78ECF" w14:textId="77777777" w:rsidR="00F471EE" w:rsidRPr="00E40E8E" w:rsidRDefault="00F471EE" w:rsidP="00F471EE">
      <w:pPr>
        <w:pStyle w:val="Heading1"/>
        <w:rPr>
          <w:rFonts w:asciiTheme="minorHAnsi" w:hAnsiTheme="minorHAnsi" w:cstheme="minorHAnsi"/>
        </w:rPr>
      </w:pPr>
    </w:p>
    <w:p w14:paraId="1CBE878C" w14:textId="77777777" w:rsidR="00F471EE" w:rsidRPr="00E40E8E" w:rsidRDefault="00F471EE" w:rsidP="00F471EE">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35A24EE9" wp14:editId="2EBA0907">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DC21"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5462D25C" w14:textId="77777777" w:rsidR="00F471EE" w:rsidRPr="00E40E8E" w:rsidRDefault="00F471EE" w:rsidP="00F471EE">
      <w:pPr>
        <w:rPr>
          <w:rFonts w:cstheme="minorHAnsi"/>
        </w:rPr>
      </w:pPr>
    </w:p>
    <w:p w14:paraId="6E2CFEB7" w14:textId="77777777" w:rsidR="00F471EE" w:rsidRPr="00E40E8E" w:rsidRDefault="00F471EE" w:rsidP="00F471EE">
      <w:pPr>
        <w:rPr>
          <w:rFonts w:cstheme="minorHAnsi"/>
          <w:sz w:val="24"/>
          <w:szCs w:val="24"/>
        </w:rPr>
      </w:pPr>
      <w:r w:rsidRPr="00E40E8E">
        <w:rPr>
          <w:rFonts w:cstheme="minorHAnsi"/>
          <w:sz w:val="24"/>
          <w:szCs w:val="24"/>
        </w:rPr>
        <w:t>Revision History</w:t>
      </w:r>
    </w:p>
    <w:p w14:paraId="4F34B6E1" w14:textId="77777777" w:rsidR="00F471EE" w:rsidRPr="00E40E8E" w:rsidRDefault="00F471EE" w:rsidP="00F471EE">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F471EE" w:rsidRPr="00E40E8E" w14:paraId="234F5F26" w14:textId="77777777" w:rsidTr="00D67328">
        <w:tc>
          <w:tcPr>
            <w:tcW w:w="1086" w:type="dxa"/>
          </w:tcPr>
          <w:p w14:paraId="3458AE14" w14:textId="77777777" w:rsidR="00F471EE" w:rsidRPr="00E40E8E" w:rsidRDefault="00F471EE" w:rsidP="00D67328">
            <w:pPr>
              <w:rPr>
                <w:rFonts w:cstheme="minorHAnsi"/>
                <w:b/>
                <w:szCs w:val="24"/>
              </w:rPr>
            </w:pPr>
            <w:r w:rsidRPr="00E40E8E">
              <w:rPr>
                <w:rFonts w:cstheme="minorHAnsi"/>
                <w:b/>
                <w:szCs w:val="24"/>
              </w:rPr>
              <w:t>Version</w:t>
            </w:r>
          </w:p>
        </w:tc>
        <w:tc>
          <w:tcPr>
            <w:tcW w:w="1134" w:type="dxa"/>
          </w:tcPr>
          <w:p w14:paraId="491B1506" w14:textId="77777777" w:rsidR="00F471EE" w:rsidRPr="00E40E8E" w:rsidRDefault="00F471EE" w:rsidP="00D67328">
            <w:pPr>
              <w:rPr>
                <w:rFonts w:cstheme="minorHAnsi"/>
                <w:b/>
                <w:szCs w:val="24"/>
              </w:rPr>
            </w:pPr>
            <w:r w:rsidRPr="00E40E8E">
              <w:rPr>
                <w:rFonts w:cstheme="minorHAnsi"/>
                <w:b/>
                <w:szCs w:val="24"/>
              </w:rPr>
              <w:t>Revision Date</w:t>
            </w:r>
          </w:p>
        </w:tc>
        <w:tc>
          <w:tcPr>
            <w:tcW w:w="1701" w:type="dxa"/>
          </w:tcPr>
          <w:p w14:paraId="2F026644" w14:textId="77777777" w:rsidR="00F471EE" w:rsidRPr="00E40E8E" w:rsidRDefault="00F471EE" w:rsidP="00D67328">
            <w:pPr>
              <w:rPr>
                <w:rFonts w:cstheme="minorHAnsi"/>
                <w:b/>
                <w:szCs w:val="24"/>
              </w:rPr>
            </w:pPr>
            <w:r w:rsidRPr="00E40E8E">
              <w:rPr>
                <w:rFonts w:cstheme="minorHAnsi"/>
                <w:b/>
                <w:szCs w:val="24"/>
              </w:rPr>
              <w:t>Revised By</w:t>
            </w:r>
          </w:p>
        </w:tc>
        <w:tc>
          <w:tcPr>
            <w:tcW w:w="4451" w:type="dxa"/>
          </w:tcPr>
          <w:p w14:paraId="0A1A0570" w14:textId="77777777" w:rsidR="00F471EE" w:rsidRPr="00E40E8E" w:rsidRDefault="00F471EE" w:rsidP="00D67328">
            <w:pPr>
              <w:rPr>
                <w:rFonts w:cstheme="minorHAnsi"/>
                <w:b/>
                <w:szCs w:val="24"/>
              </w:rPr>
            </w:pPr>
            <w:r w:rsidRPr="00E40E8E">
              <w:rPr>
                <w:rFonts w:cstheme="minorHAnsi"/>
                <w:b/>
                <w:szCs w:val="24"/>
              </w:rPr>
              <w:t>Summary of Changes</w:t>
            </w:r>
          </w:p>
        </w:tc>
      </w:tr>
      <w:tr w:rsidR="00F471EE" w:rsidRPr="00E40E8E" w14:paraId="46DBF66F" w14:textId="77777777" w:rsidTr="00D67328">
        <w:tc>
          <w:tcPr>
            <w:tcW w:w="1086" w:type="dxa"/>
          </w:tcPr>
          <w:p w14:paraId="3701F6E4" w14:textId="77777777" w:rsidR="00F471EE" w:rsidRPr="00E40E8E" w:rsidRDefault="00F471EE" w:rsidP="00D67328">
            <w:pPr>
              <w:rPr>
                <w:rFonts w:cstheme="minorHAnsi"/>
              </w:rPr>
            </w:pPr>
          </w:p>
        </w:tc>
        <w:tc>
          <w:tcPr>
            <w:tcW w:w="1134" w:type="dxa"/>
          </w:tcPr>
          <w:p w14:paraId="61696A9C" w14:textId="77777777" w:rsidR="00F471EE" w:rsidRPr="00E40E8E" w:rsidRDefault="00F471EE" w:rsidP="00D67328">
            <w:pPr>
              <w:rPr>
                <w:rFonts w:cstheme="minorHAnsi"/>
              </w:rPr>
            </w:pPr>
          </w:p>
        </w:tc>
        <w:tc>
          <w:tcPr>
            <w:tcW w:w="1701" w:type="dxa"/>
          </w:tcPr>
          <w:p w14:paraId="242BBE16"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c>
          <w:tcPr>
            <w:tcW w:w="4451" w:type="dxa"/>
          </w:tcPr>
          <w:p w14:paraId="3D281C8C"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r>
      <w:tr w:rsidR="00F471EE" w:rsidRPr="00E40E8E" w14:paraId="357C408A" w14:textId="77777777" w:rsidTr="00D67328">
        <w:tc>
          <w:tcPr>
            <w:tcW w:w="1086" w:type="dxa"/>
          </w:tcPr>
          <w:p w14:paraId="7F89D66A" w14:textId="77777777" w:rsidR="00F471EE" w:rsidRPr="00E40E8E" w:rsidRDefault="00F471EE" w:rsidP="00D67328">
            <w:pPr>
              <w:rPr>
                <w:rFonts w:cstheme="minorHAnsi"/>
              </w:rPr>
            </w:pPr>
          </w:p>
        </w:tc>
        <w:tc>
          <w:tcPr>
            <w:tcW w:w="1134" w:type="dxa"/>
          </w:tcPr>
          <w:p w14:paraId="65F39565" w14:textId="77777777" w:rsidR="00F471EE" w:rsidRPr="00E40E8E" w:rsidRDefault="00F471EE" w:rsidP="00D67328">
            <w:pPr>
              <w:rPr>
                <w:rFonts w:cstheme="minorHAnsi"/>
              </w:rPr>
            </w:pPr>
          </w:p>
        </w:tc>
        <w:tc>
          <w:tcPr>
            <w:tcW w:w="1701" w:type="dxa"/>
          </w:tcPr>
          <w:p w14:paraId="4CB72B51"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c>
          <w:tcPr>
            <w:tcW w:w="4451" w:type="dxa"/>
          </w:tcPr>
          <w:p w14:paraId="2A05A449"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r>
      <w:tr w:rsidR="00F471EE" w:rsidRPr="00E40E8E" w14:paraId="149D454F" w14:textId="77777777" w:rsidTr="00D67328">
        <w:tc>
          <w:tcPr>
            <w:tcW w:w="1086" w:type="dxa"/>
          </w:tcPr>
          <w:p w14:paraId="7AC4B490" w14:textId="77777777" w:rsidR="00F471EE" w:rsidRPr="00E40E8E" w:rsidRDefault="00F471EE" w:rsidP="00D67328">
            <w:pPr>
              <w:rPr>
                <w:rFonts w:cstheme="minorHAnsi"/>
              </w:rPr>
            </w:pPr>
          </w:p>
        </w:tc>
        <w:tc>
          <w:tcPr>
            <w:tcW w:w="1134" w:type="dxa"/>
          </w:tcPr>
          <w:p w14:paraId="674FEE9F" w14:textId="77777777" w:rsidR="00F471EE" w:rsidRPr="00E40E8E" w:rsidRDefault="00F471EE" w:rsidP="00D67328">
            <w:pPr>
              <w:rPr>
                <w:rFonts w:cstheme="minorHAnsi"/>
              </w:rPr>
            </w:pPr>
          </w:p>
        </w:tc>
        <w:tc>
          <w:tcPr>
            <w:tcW w:w="1701" w:type="dxa"/>
          </w:tcPr>
          <w:p w14:paraId="008242C6"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c>
          <w:tcPr>
            <w:tcW w:w="4451" w:type="dxa"/>
          </w:tcPr>
          <w:p w14:paraId="204866D2" w14:textId="77777777" w:rsidR="00F471EE" w:rsidRPr="00E40E8E" w:rsidRDefault="00F471EE" w:rsidP="00D67328">
            <w:pPr>
              <w:pStyle w:val="NormalJustified"/>
              <w:tabs>
                <w:tab w:val="clear" w:pos="1980"/>
              </w:tabs>
              <w:ind w:left="0" w:firstLine="0"/>
              <w:rPr>
                <w:rFonts w:asciiTheme="minorHAnsi" w:hAnsiTheme="minorHAnsi" w:cstheme="minorHAnsi"/>
                <w:sz w:val="20"/>
              </w:rPr>
            </w:pPr>
          </w:p>
        </w:tc>
      </w:tr>
      <w:tr w:rsidR="00F471EE" w:rsidRPr="00E40E8E" w14:paraId="1CED6107" w14:textId="77777777" w:rsidTr="00D67328">
        <w:tc>
          <w:tcPr>
            <w:tcW w:w="1086" w:type="dxa"/>
          </w:tcPr>
          <w:p w14:paraId="70789D75" w14:textId="77777777" w:rsidR="00F471EE" w:rsidRPr="00E40E8E" w:rsidRDefault="00F471EE" w:rsidP="00D67328">
            <w:pPr>
              <w:rPr>
                <w:rFonts w:cstheme="minorHAnsi"/>
              </w:rPr>
            </w:pPr>
          </w:p>
        </w:tc>
        <w:tc>
          <w:tcPr>
            <w:tcW w:w="1134" w:type="dxa"/>
          </w:tcPr>
          <w:p w14:paraId="5E3D8B13" w14:textId="77777777" w:rsidR="00F471EE" w:rsidRPr="00E40E8E" w:rsidRDefault="00F471EE" w:rsidP="00D67328">
            <w:pPr>
              <w:rPr>
                <w:rFonts w:cstheme="minorHAnsi"/>
              </w:rPr>
            </w:pPr>
          </w:p>
        </w:tc>
        <w:tc>
          <w:tcPr>
            <w:tcW w:w="1701" w:type="dxa"/>
          </w:tcPr>
          <w:p w14:paraId="7A0D39FB" w14:textId="77777777" w:rsidR="00F471EE" w:rsidRPr="00E40E8E" w:rsidRDefault="00F471EE" w:rsidP="00D67328">
            <w:pPr>
              <w:rPr>
                <w:rFonts w:cstheme="minorHAnsi"/>
              </w:rPr>
            </w:pPr>
          </w:p>
        </w:tc>
        <w:tc>
          <w:tcPr>
            <w:tcW w:w="4451" w:type="dxa"/>
          </w:tcPr>
          <w:p w14:paraId="68764978" w14:textId="77777777" w:rsidR="00F471EE" w:rsidRPr="00E40E8E" w:rsidRDefault="00F471EE" w:rsidP="00D67328">
            <w:pPr>
              <w:rPr>
                <w:rFonts w:cstheme="minorHAnsi"/>
              </w:rPr>
            </w:pPr>
          </w:p>
        </w:tc>
      </w:tr>
      <w:tr w:rsidR="00F471EE" w:rsidRPr="00E40E8E" w14:paraId="7D1B3188" w14:textId="77777777" w:rsidTr="00D67328">
        <w:tc>
          <w:tcPr>
            <w:tcW w:w="1086" w:type="dxa"/>
          </w:tcPr>
          <w:p w14:paraId="59B01A9D" w14:textId="77777777" w:rsidR="00F471EE" w:rsidRPr="00E40E8E" w:rsidRDefault="00F471EE" w:rsidP="00D67328">
            <w:pPr>
              <w:rPr>
                <w:rFonts w:cstheme="minorHAnsi"/>
              </w:rPr>
            </w:pPr>
          </w:p>
        </w:tc>
        <w:tc>
          <w:tcPr>
            <w:tcW w:w="1134" w:type="dxa"/>
          </w:tcPr>
          <w:p w14:paraId="53F9E767" w14:textId="77777777" w:rsidR="00F471EE" w:rsidRPr="00E40E8E" w:rsidRDefault="00F471EE" w:rsidP="00D67328">
            <w:pPr>
              <w:rPr>
                <w:rFonts w:cstheme="minorHAnsi"/>
              </w:rPr>
            </w:pPr>
          </w:p>
        </w:tc>
        <w:tc>
          <w:tcPr>
            <w:tcW w:w="1701" w:type="dxa"/>
          </w:tcPr>
          <w:p w14:paraId="352F499D" w14:textId="77777777" w:rsidR="00F471EE" w:rsidRPr="00E40E8E" w:rsidRDefault="00F471EE" w:rsidP="00D67328">
            <w:pPr>
              <w:rPr>
                <w:rFonts w:cstheme="minorHAnsi"/>
              </w:rPr>
            </w:pPr>
          </w:p>
        </w:tc>
        <w:tc>
          <w:tcPr>
            <w:tcW w:w="4451" w:type="dxa"/>
          </w:tcPr>
          <w:p w14:paraId="7227D4CA" w14:textId="77777777" w:rsidR="00F471EE" w:rsidRPr="00E40E8E" w:rsidRDefault="00F471EE" w:rsidP="00D67328">
            <w:pPr>
              <w:rPr>
                <w:rFonts w:cstheme="minorHAnsi"/>
              </w:rPr>
            </w:pPr>
          </w:p>
        </w:tc>
      </w:tr>
      <w:tr w:rsidR="00F471EE" w:rsidRPr="00E40E8E" w14:paraId="1BF156DA" w14:textId="77777777" w:rsidTr="00D67328">
        <w:tc>
          <w:tcPr>
            <w:tcW w:w="1086" w:type="dxa"/>
          </w:tcPr>
          <w:p w14:paraId="17481AD5" w14:textId="77777777" w:rsidR="00F471EE" w:rsidRPr="00E40E8E" w:rsidRDefault="00F471EE" w:rsidP="00D67328">
            <w:pPr>
              <w:rPr>
                <w:rFonts w:cstheme="minorHAnsi"/>
              </w:rPr>
            </w:pPr>
          </w:p>
        </w:tc>
        <w:tc>
          <w:tcPr>
            <w:tcW w:w="1134" w:type="dxa"/>
          </w:tcPr>
          <w:p w14:paraId="443A0A90" w14:textId="77777777" w:rsidR="00F471EE" w:rsidRPr="00E40E8E" w:rsidRDefault="00F471EE" w:rsidP="00D67328">
            <w:pPr>
              <w:rPr>
                <w:rFonts w:cstheme="minorHAnsi"/>
              </w:rPr>
            </w:pPr>
          </w:p>
        </w:tc>
        <w:tc>
          <w:tcPr>
            <w:tcW w:w="1701" w:type="dxa"/>
          </w:tcPr>
          <w:p w14:paraId="01B3FE19" w14:textId="77777777" w:rsidR="00F471EE" w:rsidRPr="00E40E8E" w:rsidRDefault="00F471EE" w:rsidP="00D67328">
            <w:pPr>
              <w:rPr>
                <w:rFonts w:cstheme="minorHAnsi"/>
              </w:rPr>
            </w:pPr>
          </w:p>
        </w:tc>
        <w:tc>
          <w:tcPr>
            <w:tcW w:w="4451" w:type="dxa"/>
          </w:tcPr>
          <w:p w14:paraId="7127B901" w14:textId="77777777" w:rsidR="00F471EE" w:rsidRPr="00E40E8E" w:rsidRDefault="00F471EE" w:rsidP="00D67328">
            <w:pPr>
              <w:rPr>
                <w:rFonts w:cstheme="minorHAnsi"/>
              </w:rPr>
            </w:pPr>
          </w:p>
        </w:tc>
      </w:tr>
      <w:tr w:rsidR="00F471EE" w:rsidRPr="00E40E8E" w14:paraId="30F5BCA9" w14:textId="77777777" w:rsidTr="00D67328">
        <w:tc>
          <w:tcPr>
            <w:tcW w:w="1086" w:type="dxa"/>
          </w:tcPr>
          <w:p w14:paraId="149D9A93" w14:textId="77777777" w:rsidR="00F471EE" w:rsidRPr="00E40E8E" w:rsidRDefault="00F471EE" w:rsidP="00D67328">
            <w:pPr>
              <w:rPr>
                <w:rFonts w:cstheme="minorHAnsi"/>
              </w:rPr>
            </w:pPr>
          </w:p>
        </w:tc>
        <w:tc>
          <w:tcPr>
            <w:tcW w:w="1134" w:type="dxa"/>
          </w:tcPr>
          <w:p w14:paraId="7D3FC7C6" w14:textId="77777777" w:rsidR="00F471EE" w:rsidRPr="00E40E8E" w:rsidRDefault="00F471EE" w:rsidP="00D67328">
            <w:pPr>
              <w:rPr>
                <w:rFonts w:cstheme="minorHAnsi"/>
              </w:rPr>
            </w:pPr>
          </w:p>
        </w:tc>
        <w:tc>
          <w:tcPr>
            <w:tcW w:w="1701" w:type="dxa"/>
          </w:tcPr>
          <w:p w14:paraId="12DFF6FC" w14:textId="77777777" w:rsidR="00F471EE" w:rsidRPr="00E40E8E" w:rsidRDefault="00F471EE" w:rsidP="00D67328">
            <w:pPr>
              <w:rPr>
                <w:rFonts w:cstheme="minorHAnsi"/>
              </w:rPr>
            </w:pPr>
          </w:p>
        </w:tc>
        <w:tc>
          <w:tcPr>
            <w:tcW w:w="4451" w:type="dxa"/>
          </w:tcPr>
          <w:p w14:paraId="3512E55C" w14:textId="77777777" w:rsidR="00F471EE" w:rsidRPr="00E40E8E" w:rsidRDefault="00F471EE" w:rsidP="00D67328">
            <w:pPr>
              <w:rPr>
                <w:rFonts w:cstheme="minorHAnsi"/>
              </w:rPr>
            </w:pPr>
          </w:p>
        </w:tc>
      </w:tr>
      <w:tr w:rsidR="00F471EE" w:rsidRPr="00E40E8E" w14:paraId="6B885780" w14:textId="77777777" w:rsidTr="00D67328">
        <w:tc>
          <w:tcPr>
            <w:tcW w:w="1086" w:type="dxa"/>
          </w:tcPr>
          <w:p w14:paraId="5E5368BF" w14:textId="77777777" w:rsidR="00F471EE" w:rsidRPr="00E40E8E" w:rsidRDefault="00F471EE" w:rsidP="00D67328">
            <w:pPr>
              <w:rPr>
                <w:rFonts w:cstheme="minorHAnsi"/>
              </w:rPr>
            </w:pPr>
          </w:p>
        </w:tc>
        <w:tc>
          <w:tcPr>
            <w:tcW w:w="1134" w:type="dxa"/>
          </w:tcPr>
          <w:p w14:paraId="40E660EC" w14:textId="77777777" w:rsidR="00F471EE" w:rsidRPr="00E40E8E" w:rsidRDefault="00F471EE" w:rsidP="00D67328">
            <w:pPr>
              <w:rPr>
                <w:rFonts w:cstheme="minorHAnsi"/>
              </w:rPr>
            </w:pPr>
          </w:p>
        </w:tc>
        <w:tc>
          <w:tcPr>
            <w:tcW w:w="1701" w:type="dxa"/>
          </w:tcPr>
          <w:p w14:paraId="61210909" w14:textId="77777777" w:rsidR="00F471EE" w:rsidRPr="00E40E8E" w:rsidRDefault="00F471EE" w:rsidP="00D67328">
            <w:pPr>
              <w:rPr>
                <w:rFonts w:cstheme="minorHAnsi"/>
              </w:rPr>
            </w:pPr>
          </w:p>
        </w:tc>
        <w:tc>
          <w:tcPr>
            <w:tcW w:w="4451" w:type="dxa"/>
          </w:tcPr>
          <w:p w14:paraId="4B648D2A" w14:textId="77777777" w:rsidR="00F471EE" w:rsidRPr="00E40E8E" w:rsidRDefault="00F471EE" w:rsidP="00D67328">
            <w:pPr>
              <w:rPr>
                <w:rFonts w:cstheme="minorHAnsi"/>
              </w:rPr>
            </w:pPr>
          </w:p>
        </w:tc>
      </w:tr>
      <w:tr w:rsidR="00F471EE" w:rsidRPr="00E40E8E" w14:paraId="01250ECB" w14:textId="77777777" w:rsidTr="00D67328">
        <w:tc>
          <w:tcPr>
            <w:tcW w:w="1086" w:type="dxa"/>
          </w:tcPr>
          <w:p w14:paraId="6891C222" w14:textId="77777777" w:rsidR="00F471EE" w:rsidRPr="00E40E8E" w:rsidRDefault="00F471EE" w:rsidP="00D67328">
            <w:pPr>
              <w:rPr>
                <w:rFonts w:cstheme="minorHAnsi"/>
              </w:rPr>
            </w:pPr>
          </w:p>
        </w:tc>
        <w:tc>
          <w:tcPr>
            <w:tcW w:w="1134" w:type="dxa"/>
          </w:tcPr>
          <w:p w14:paraId="3AD17D46" w14:textId="77777777" w:rsidR="00F471EE" w:rsidRPr="00E40E8E" w:rsidRDefault="00F471EE" w:rsidP="00D67328">
            <w:pPr>
              <w:rPr>
                <w:rFonts w:cstheme="minorHAnsi"/>
              </w:rPr>
            </w:pPr>
          </w:p>
        </w:tc>
        <w:tc>
          <w:tcPr>
            <w:tcW w:w="1701" w:type="dxa"/>
          </w:tcPr>
          <w:p w14:paraId="11BFC7FD" w14:textId="77777777" w:rsidR="00F471EE" w:rsidRPr="00E40E8E" w:rsidRDefault="00F471EE" w:rsidP="00D67328">
            <w:pPr>
              <w:rPr>
                <w:rFonts w:cstheme="minorHAnsi"/>
              </w:rPr>
            </w:pPr>
          </w:p>
        </w:tc>
        <w:tc>
          <w:tcPr>
            <w:tcW w:w="4451" w:type="dxa"/>
          </w:tcPr>
          <w:p w14:paraId="0567FB6C" w14:textId="77777777" w:rsidR="00F471EE" w:rsidRPr="00E40E8E" w:rsidRDefault="00F471EE" w:rsidP="00D67328">
            <w:pPr>
              <w:rPr>
                <w:rFonts w:cstheme="minorHAnsi"/>
              </w:rPr>
            </w:pPr>
          </w:p>
        </w:tc>
      </w:tr>
      <w:tr w:rsidR="00F471EE" w:rsidRPr="00E40E8E" w14:paraId="762316D4" w14:textId="77777777" w:rsidTr="00D67328">
        <w:tc>
          <w:tcPr>
            <w:tcW w:w="1086" w:type="dxa"/>
          </w:tcPr>
          <w:p w14:paraId="05B529D6" w14:textId="77777777" w:rsidR="00F471EE" w:rsidRPr="00E40E8E" w:rsidRDefault="00F471EE" w:rsidP="00D67328">
            <w:pPr>
              <w:rPr>
                <w:rFonts w:cstheme="minorHAnsi"/>
              </w:rPr>
            </w:pPr>
          </w:p>
        </w:tc>
        <w:tc>
          <w:tcPr>
            <w:tcW w:w="1134" w:type="dxa"/>
          </w:tcPr>
          <w:p w14:paraId="1212B10A" w14:textId="77777777" w:rsidR="00F471EE" w:rsidRPr="00E40E8E" w:rsidRDefault="00F471EE" w:rsidP="00D67328">
            <w:pPr>
              <w:rPr>
                <w:rFonts w:cstheme="minorHAnsi"/>
              </w:rPr>
            </w:pPr>
          </w:p>
        </w:tc>
        <w:tc>
          <w:tcPr>
            <w:tcW w:w="1701" w:type="dxa"/>
          </w:tcPr>
          <w:p w14:paraId="721E97BE" w14:textId="77777777" w:rsidR="00F471EE" w:rsidRPr="00E40E8E" w:rsidRDefault="00F471EE" w:rsidP="00D67328">
            <w:pPr>
              <w:rPr>
                <w:rFonts w:cstheme="minorHAnsi"/>
              </w:rPr>
            </w:pPr>
          </w:p>
        </w:tc>
        <w:tc>
          <w:tcPr>
            <w:tcW w:w="4451" w:type="dxa"/>
          </w:tcPr>
          <w:p w14:paraId="1AB03D0F" w14:textId="77777777" w:rsidR="00F471EE" w:rsidRPr="00E40E8E" w:rsidRDefault="00F471EE" w:rsidP="00D67328">
            <w:pPr>
              <w:rPr>
                <w:rFonts w:cstheme="minorHAnsi"/>
              </w:rPr>
            </w:pPr>
          </w:p>
        </w:tc>
      </w:tr>
      <w:tr w:rsidR="00F471EE" w:rsidRPr="00E40E8E" w14:paraId="77E3B62E" w14:textId="77777777" w:rsidTr="00D67328">
        <w:tc>
          <w:tcPr>
            <w:tcW w:w="1086" w:type="dxa"/>
          </w:tcPr>
          <w:p w14:paraId="3B2FAD90" w14:textId="77777777" w:rsidR="00F471EE" w:rsidRPr="00E40E8E" w:rsidRDefault="00F471EE" w:rsidP="00D67328">
            <w:pPr>
              <w:rPr>
                <w:rFonts w:cstheme="minorHAnsi"/>
              </w:rPr>
            </w:pPr>
          </w:p>
        </w:tc>
        <w:tc>
          <w:tcPr>
            <w:tcW w:w="1134" w:type="dxa"/>
          </w:tcPr>
          <w:p w14:paraId="2F22528B" w14:textId="77777777" w:rsidR="00F471EE" w:rsidRPr="00E40E8E" w:rsidRDefault="00F471EE" w:rsidP="00D67328">
            <w:pPr>
              <w:rPr>
                <w:rFonts w:cstheme="minorHAnsi"/>
              </w:rPr>
            </w:pPr>
          </w:p>
        </w:tc>
        <w:tc>
          <w:tcPr>
            <w:tcW w:w="1701" w:type="dxa"/>
          </w:tcPr>
          <w:p w14:paraId="52C5612E" w14:textId="77777777" w:rsidR="00F471EE" w:rsidRPr="00E40E8E" w:rsidRDefault="00F471EE" w:rsidP="00D67328">
            <w:pPr>
              <w:rPr>
                <w:rFonts w:cstheme="minorHAnsi"/>
              </w:rPr>
            </w:pPr>
          </w:p>
        </w:tc>
        <w:tc>
          <w:tcPr>
            <w:tcW w:w="4451" w:type="dxa"/>
          </w:tcPr>
          <w:p w14:paraId="792E14DF" w14:textId="77777777" w:rsidR="00F471EE" w:rsidRPr="00E40E8E" w:rsidRDefault="00F471EE" w:rsidP="00D67328">
            <w:pPr>
              <w:rPr>
                <w:rFonts w:cstheme="minorHAnsi"/>
              </w:rPr>
            </w:pPr>
          </w:p>
        </w:tc>
      </w:tr>
      <w:tr w:rsidR="00F471EE" w:rsidRPr="00E40E8E" w14:paraId="5CEF772F" w14:textId="77777777" w:rsidTr="00D67328">
        <w:tc>
          <w:tcPr>
            <w:tcW w:w="1086" w:type="dxa"/>
          </w:tcPr>
          <w:p w14:paraId="75D0F69F" w14:textId="77777777" w:rsidR="00F471EE" w:rsidRPr="00E40E8E" w:rsidRDefault="00F471EE" w:rsidP="00D67328">
            <w:pPr>
              <w:rPr>
                <w:rFonts w:cstheme="minorHAnsi"/>
              </w:rPr>
            </w:pPr>
          </w:p>
        </w:tc>
        <w:tc>
          <w:tcPr>
            <w:tcW w:w="1134" w:type="dxa"/>
          </w:tcPr>
          <w:p w14:paraId="6C9231F6" w14:textId="77777777" w:rsidR="00F471EE" w:rsidRPr="00E40E8E" w:rsidRDefault="00F471EE" w:rsidP="00D67328">
            <w:pPr>
              <w:rPr>
                <w:rFonts w:cstheme="minorHAnsi"/>
              </w:rPr>
            </w:pPr>
          </w:p>
        </w:tc>
        <w:tc>
          <w:tcPr>
            <w:tcW w:w="1701" w:type="dxa"/>
          </w:tcPr>
          <w:p w14:paraId="3F93A27A" w14:textId="77777777" w:rsidR="00F471EE" w:rsidRPr="00E40E8E" w:rsidRDefault="00F471EE" w:rsidP="00D67328">
            <w:pPr>
              <w:rPr>
                <w:rFonts w:cstheme="minorHAnsi"/>
              </w:rPr>
            </w:pPr>
          </w:p>
        </w:tc>
        <w:tc>
          <w:tcPr>
            <w:tcW w:w="4451" w:type="dxa"/>
          </w:tcPr>
          <w:p w14:paraId="1DCD02C1" w14:textId="77777777" w:rsidR="00F471EE" w:rsidRPr="00E40E8E" w:rsidRDefault="00F471EE" w:rsidP="00D67328">
            <w:pPr>
              <w:rPr>
                <w:rFonts w:cstheme="minorHAnsi"/>
              </w:rPr>
            </w:pPr>
          </w:p>
        </w:tc>
      </w:tr>
      <w:tr w:rsidR="00F471EE" w:rsidRPr="00E40E8E" w14:paraId="1E2AE5B7" w14:textId="77777777" w:rsidTr="00D67328">
        <w:tc>
          <w:tcPr>
            <w:tcW w:w="1086" w:type="dxa"/>
          </w:tcPr>
          <w:p w14:paraId="69BC3471" w14:textId="77777777" w:rsidR="00F471EE" w:rsidRPr="00E40E8E" w:rsidRDefault="00F471EE" w:rsidP="00D67328">
            <w:pPr>
              <w:rPr>
                <w:rFonts w:cstheme="minorHAnsi"/>
              </w:rPr>
            </w:pPr>
          </w:p>
        </w:tc>
        <w:tc>
          <w:tcPr>
            <w:tcW w:w="1134" w:type="dxa"/>
          </w:tcPr>
          <w:p w14:paraId="7434C23E" w14:textId="77777777" w:rsidR="00F471EE" w:rsidRPr="00E40E8E" w:rsidRDefault="00F471EE" w:rsidP="00D67328">
            <w:pPr>
              <w:rPr>
                <w:rFonts w:cstheme="minorHAnsi"/>
              </w:rPr>
            </w:pPr>
          </w:p>
        </w:tc>
        <w:tc>
          <w:tcPr>
            <w:tcW w:w="1701" w:type="dxa"/>
          </w:tcPr>
          <w:p w14:paraId="270CB3A5" w14:textId="77777777" w:rsidR="00F471EE" w:rsidRPr="00E40E8E" w:rsidRDefault="00F471EE" w:rsidP="00D67328">
            <w:pPr>
              <w:rPr>
                <w:rFonts w:cstheme="minorHAnsi"/>
              </w:rPr>
            </w:pPr>
          </w:p>
        </w:tc>
        <w:tc>
          <w:tcPr>
            <w:tcW w:w="4451" w:type="dxa"/>
          </w:tcPr>
          <w:p w14:paraId="2D5482CE" w14:textId="77777777" w:rsidR="00F471EE" w:rsidRPr="00E40E8E" w:rsidRDefault="00F471EE" w:rsidP="00D67328">
            <w:pPr>
              <w:rPr>
                <w:rFonts w:cstheme="minorHAnsi"/>
              </w:rPr>
            </w:pPr>
          </w:p>
        </w:tc>
      </w:tr>
      <w:tr w:rsidR="00F471EE" w:rsidRPr="00E40E8E" w14:paraId="46D0745A" w14:textId="77777777" w:rsidTr="00D67328">
        <w:tc>
          <w:tcPr>
            <w:tcW w:w="1086" w:type="dxa"/>
          </w:tcPr>
          <w:p w14:paraId="6EBB5EE4" w14:textId="77777777" w:rsidR="00F471EE" w:rsidRPr="00E40E8E" w:rsidRDefault="00F471EE" w:rsidP="00D67328">
            <w:pPr>
              <w:rPr>
                <w:rFonts w:cstheme="minorHAnsi"/>
              </w:rPr>
            </w:pPr>
          </w:p>
        </w:tc>
        <w:tc>
          <w:tcPr>
            <w:tcW w:w="1134" w:type="dxa"/>
          </w:tcPr>
          <w:p w14:paraId="253440A0" w14:textId="77777777" w:rsidR="00F471EE" w:rsidRPr="00E40E8E" w:rsidRDefault="00F471EE" w:rsidP="00D67328">
            <w:pPr>
              <w:rPr>
                <w:rFonts w:cstheme="minorHAnsi"/>
              </w:rPr>
            </w:pPr>
          </w:p>
        </w:tc>
        <w:tc>
          <w:tcPr>
            <w:tcW w:w="1701" w:type="dxa"/>
          </w:tcPr>
          <w:p w14:paraId="609FEDE6" w14:textId="77777777" w:rsidR="00F471EE" w:rsidRPr="00E40E8E" w:rsidRDefault="00F471EE" w:rsidP="00D67328">
            <w:pPr>
              <w:rPr>
                <w:rFonts w:cstheme="minorHAnsi"/>
              </w:rPr>
            </w:pPr>
          </w:p>
        </w:tc>
        <w:tc>
          <w:tcPr>
            <w:tcW w:w="4451" w:type="dxa"/>
          </w:tcPr>
          <w:p w14:paraId="72767E19" w14:textId="77777777" w:rsidR="00F471EE" w:rsidRPr="00E40E8E" w:rsidRDefault="00F471EE" w:rsidP="00D67328">
            <w:pPr>
              <w:rPr>
                <w:rFonts w:cstheme="minorHAnsi"/>
              </w:rPr>
            </w:pPr>
          </w:p>
        </w:tc>
      </w:tr>
      <w:tr w:rsidR="00F471EE" w:rsidRPr="00E40E8E" w14:paraId="4B40BC40" w14:textId="77777777" w:rsidTr="00D67328">
        <w:tc>
          <w:tcPr>
            <w:tcW w:w="1086" w:type="dxa"/>
          </w:tcPr>
          <w:p w14:paraId="460C707E" w14:textId="77777777" w:rsidR="00F471EE" w:rsidRPr="00E40E8E" w:rsidRDefault="00F471EE" w:rsidP="00D67328">
            <w:pPr>
              <w:rPr>
                <w:rFonts w:cstheme="minorHAnsi"/>
              </w:rPr>
            </w:pPr>
          </w:p>
        </w:tc>
        <w:tc>
          <w:tcPr>
            <w:tcW w:w="1134" w:type="dxa"/>
          </w:tcPr>
          <w:p w14:paraId="66447CC5" w14:textId="77777777" w:rsidR="00F471EE" w:rsidRPr="00E40E8E" w:rsidRDefault="00F471EE" w:rsidP="00D67328">
            <w:pPr>
              <w:rPr>
                <w:rFonts w:cstheme="minorHAnsi"/>
              </w:rPr>
            </w:pPr>
          </w:p>
        </w:tc>
        <w:tc>
          <w:tcPr>
            <w:tcW w:w="1701" w:type="dxa"/>
          </w:tcPr>
          <w:p w14:paraId="6C737A17" w14:textId="77777777" w:rsidR="00F471EE" w:rsidRPr="00E40E8E" w:rsidRDefault="00F471EE" w:rsidP="00D67328">
            <w:pPr>
              <w:rPr>
                <w:rFonts w:cstheme="minorHAnsi"/>
              </w:rPr>
            </w:pPr>
          </w:p>
        </w:tc>
        <w:tc>
          <w:tcPr>
            <w:tcW w:w="4451" w:type="dxa"/>
          </w:tcPr>
          <w:p w14:paraId="251FAD1B" w14:textId="77777777" w:rsidR="00F471EE" w:rsidRPr="00E40E8E" w:rsidRDefault="00F471EE" w:rsidP="00D67328">
            <w:pPr>
              <w:rPr>
                <w:rFonts w:cstheme="minorHAnsi"/>
              </w:rPr>
            </w:pPr>
          </w:p>
        </w:tc>
      </w:tr>
      <w:tr w:rsidR="00F471EE" w:rsidRPr="00E40E8E" w14:paraId="4259FFAE" w14:textId="77777777" w:rsidTr="00D67328">
        <w:tc>
          <w:tcPr>
            <w:tcW w:w="1086" w:type="dxa"/>
          </w:tcPr>
          <w:p w14:paraId="0D82BC1E" w14:textId="77777777" w:rsidR="00F471EE" w:rsidRPr="00E40E8E" w:rsidRDefault="00F471EE" w:rsidP="00D67328">
            <w:pPr>
              <w:rPr>
                <w:rFonts w:cstheme="minorHAnsi"/>
              </w:rPr>
            </w:pPr>
          </w:p>
        </w:tc>
        <w:tc>
          <w:tcPr>
            <w:tcW w:w="1134" w:type="dxa"/>
          </w:tcPr>
          <w:p w14:paraId="6B778EB5" w14:textId="77777777" w:rsidR="00F471EE" w:rsidRPr="00E40E8E" w:rsidRDefault="00F471EE" w:rsidP="00D67328">
            <w:pPr>
              <w:rPr>
                <w:rFonts w:cstheme="minorHAnsi"/>
              </w:rPr>
            </w:pPr>
          </w:p>
        </w:tc>
        <w:tc>
          <w:tcPr>
            <w:tcW w:w="1701" w:type="dxa"/>
          </w:tcPr>
          <w:p w14:paraId="64AA9E5A" w14:textId="77777777" w:rsidR="00F471EE" w:rsidRPr="00E40E8E" w:rsidRDefault="00F471EE" w:rsidP="00D67328">
            <w:pPr>
              <w:rPr>
                <w:rFonts w:cstheme="minorHAnsi"/>
              </w:rPr>
            </w:pPr>
          </w:p>
        </w:tc>
        <w:tc>
          <w:tcPr>
            <w:tcW w:w="4451" w:type="dxa"/>
          </w:tcPr>
          <w:p w14:paraId="0089D26B" w14:textId="77777777" w:rsidR="00F471EE" w:rsidRPr="00E40E8E" w:rsidRDefault="00F471EE" w:rsidP="00D67328">
            <w:pPr>
              <w:rPr>
                <w:rFonts w:cstheme="minorHAnsi"/>
              </w:rPr>
            </w:pPr>
          </w:p>
        </w:tc>
      </w:tr>
      <w:tr w:rsidR="00F471EE" w:rsidRPr="00E40E8E" w14:paraId="1DE9DDC0" w14:textId="77777777" w:rsidTr="00D67328">
        <w:tc>
          <w:tcPr>
            <w:tcW w:w="1086" w:type="dxa"/>
          </w:tcPr>
          <w:p w14:paraId="11B28185" w14:textId="77777777" w:rsidR="00F471EE" w:rsidRPr="00E40E8E" w:rsidRDefault="00F471EE" w:rsidP="00D67328">
            <w:pPr>
              <w:rPr>
                <w:rFonts w:cstheme="minorHAnsi"/>
              </w:rPr>
            </w:pPr>
          </w:p>
        </w:tc>
        <w:tc>
          <w:tcPr>
            <w:tcW w:w="1134" w:type="dxa"/>
          </w:tcPr>
          <w:p w14:paraId="081F78F4" w14:textId="77777777" w:rsidR="00F471EE" w:rsidRPr="00E40E8E" w:rsidRDefault="00F471EE" w:rsidP="00D67328">
            <w:pPr>
              <w:rPr>
                <w:rFonts w:cstheme="minorHAnsi"/>
              </w:rPr>
            </w:pPr>
          </w:p>
        </w:tc>
        <w:tc>
          <w:tcPr>
            <w:tcW w:w="1701" w:type="dxa"/>
          </w:tcPr>
          <w:p w14:paraId="3A6FCD82" w14:textId="77777777" w:rsidR="00F471EE" w:rsidRPr="00E40E8E" w:rsidRDefault="00F471EE" w:rsidP="00D67328">
            <w:pPr>
              <w:rPr>
                <w:rFonts w:cstheme="minorHAnsi"/>
              </w:rPr>
            </w:pPr>
          </w:p>
        </w:tc>
        <w:tc>
          <w:tcPr>
            <w:tcW w:w="4451" w:type="dxa"/>
          </w:tcPr>
          <w:p w14:paraId="6E2BB5C9" w14:textId="77777777" w:rsidR="00F471EE" w:rsidRPr="00E40E8E" w:rsidRDefault="00F471EE" w:rsidP="00D67328">
            <w:pPr>
              <w:rPr>
                <w:rFonts w:cstheme="minorHAnsi"/>
              </w:rPr>
            </w:pPr>
          </w:p>
        </w:tc>
      </w:tr>
      <w:tr w:rsidR="00F471EE" w:rsidRPr="00E40E8E" w14:paraId="675B7499" w14:textId="77777777" w:rsidTr="00D67328">
        <w:tc>
          <w:tcPr>
            <w:tcW w:w="1086" w:type="dxa"/>
          </w:tcPr>
          <w:p w14:paraId="2FECE0CC" w14:textId="77777777" w:rsidR="00F471EE" w:rsidRPr="00E40E8E" w:rsidRDefault="00F471EE" w:rsidP="00D67328">
            <w:pPr>
              <w:rPr>
                <w:rFonts w:cstheme="minorHAnsi"/>
              </w:rPr>
            </w:pPr>
          </w:p>
        </w:tc>
        <w:tc>
          <w:tcPr>
            <w:tcW w:w="1134" w:type="dxa"/>
          </w:tcPr>
          <w:p w14:paraId="2D78C7FB" w14:textId="77777777" w:rsidR="00F471EE" w:rsidRPr="00E40E8E" w:rsidRDefault="00F471EE" w:rsidP="00D67328">
            <w:pPr>
              <w:rPr>
                <w:rFonts w:cstheme="minorHAnsi"/>
              </w:rPr>
            </w:pPr>
          </w:p>
        </w:tc>
        <w:tc>
          <w:tcPr>
            <w:tcW w:w="1701" w:type="dxa"/>
          </w:tcPr>
          <w:p w14:paraId="0D9CA1CF" w14:textId="77777777" w:rsidR="00F471EE" w:rsidRPr="00E40E8E" w:rsidRDefault="00F471EE" w:rsidP="00D67328">
            <w:pPr>
              <w:rPr>
                <w:rFonts w:cstheme="minorHAnsi"/>
              </w:rPr>
            </w:pPr>
          </w:p>
        </w:tc>
        <w:tc>
          <w:tcPr>
            <w:tcW w:w="4451" w:type="dxa"/>
          </w:tcPr>
          <w:p w14:paraId="4CF82976" w14:textId="77777777" w:rsidR="00F471EE" w:rsidRPr="00E40E8E" w:rsidRDefault="00F471EE" w:rsidP="00D67328">
            <w:pPr>
              <w:rPr>
                <w:rFonts w:cstheme="minorHAnsi"/>
              </w:rPr>
            </w:pPr>
          </w:p>
        </w:tc>
      </w:tr>
      <w:tr w:rsidR="00F471EE" w:rsidRPr="00E40E8E" w14:paraId="3C57886E" w14:textId="77777777" w:rsidTr="00D67328">
        <w:tc>
          <w:tcPr>
            <w:tcW w:w="1086" w:type="dxa"/>
          </w:tcPr>
          <w:p w14:paraId="3A94FE87" w14:textId="77777777" w:rsidR="00F471EE" w:rsidRPr="00E40E8E" w:rsidRDefault="00F471EE" w:rsidP="00D67328">
            <w:pPr>
              <w:rPr>
                <w:rFonts w:cstheme="minorHAnsi"/>
              </w:rPr>
            </w:pPr>
          </w:p>
        </w:tc>
        <w:tc>
          <w:tcPr>
            <w:tcW w:w="1134" w:type="dxa"/>
          </w:tcPr>
          <w:p w14:paraId="00F55EEF" w14:textId="77777777" w:rsidR="00F471EE" w:rsidRPr="00E40E8E" w:rsidRDefault="00F471EE" w:rsidP="00D67328">
            <w:pPr>
              <w:rPr>
                <w:rFonts w:cstheme="minorHAnsi"/>
              </w:rPr>
            </w:pPr>
          </w:p>
        </w:tc>
        <w:tc>
          <w:tcPr>
            <w:tcW w:w="1701" w:type="dxa"/>
          </w:tcPr>
          <w:p w14:paraId="60479ACA" w14:textId="77777777" w:rsidR="00F471EE" w:rsidRPr="00E40E8E" w:rsidRDefault="00F471EE" w:rsidP="00D67328">
            <w:pPr>
              <w:rPr>
                <w:rFonts w:cstheme="minorHAnsi"/>
              </w:rPr>
            </w:pPr>
          </w:p>
        </w:tc>
        <w:tc>
          <w:tcPr>
            <w:tcW w:w="4451" w:type="dxa"/>
          </w:tcPr>
          <w:p w14:paraId="360A186B" w14:textId="77777777" w:rsidR="00F471EE" w:rsidRPr="00E40E8E" w:rsidRDefault="00F471EE" w:rsidP="00D67328">
            <w:pPr>
              <w:rPr>
                <w:rFonts w:cstheme="minorHAnsi"/>
              </w:rPr>
            </w:pPr>
          </w:p>
        </w:tc>
      </w:tr>
      <w:tr w:rsidR="00F471EE" w:rsidRPr="00E40E8E" w14:paraId="6C501253" w14:textId="77777777" w:rsidTr="00D67328">
        <w:tc>
          <w:tcPr>
            <w:tcW w:w="1086" w:type="dxa"/>
          </w:tcPr>
          <w:p w14:paraId="0519A959" w14:textId="77777777" w:rsidR="00F471EE" w:rsidRPr="00E40E8E" w:rsidRDefault="00F471EE" w:rsidP="00D67328">
            <w:pPr>
              <w:rPr>
                <w:rFonts w:cstheme="minorHAnsi"/>
              </w:rPr>
            </w:pPr>
          </w:p>
        </w:tc>
        <w:tc>
          <w:tcPr>
            <w:tcW w:w="1134" w:type="dxa"/>
          </w:tcPr>
          <w:p w14:paraId="44827673" w14:textId="77777777" w:rsidR="00F471EE" w:rsidRPr="00E40E8E" w:rsidRDefault="00F471EE" w:rsidP="00D67328">
            <w:pPr>
              <w:rPr>
                <w:rFonts w:cstheme="minorHAnsi"/>
              </w:rPr>
            </w:pPr>
          </w:p>
        </w:tc>
        <w:tc>
          <w:tcPr>
            <w:tcW w:w="1701" w:type="dxa"/>
          </w:tcPr>
          <w:p w14:paraId="5C06FFAE" w14:textId="77777777" w:rsidR="00F471EE" w:rsidRPr="00E40E8E" w:rsidRDefault="00F471EE" w:rsidP="00D67328">
            <w:pPr>
              <w:rPr>
                <w:rFonts w:cstheme="minorHAnsi"/>
              </w:rPr>
            </w:pPr>
          </w:p>
        </w:tc>
        <w:tc>
          <w:tcPr>
            <w:tcW w:w="4451" w:type="dxa"/>
          </w:tcPr>
          <w:p w14:paraId="138B9140" w14:textId="77777777" w:rsidR="00F471EE" w:rsidRPr="00E40E8E" w:rsidRDefault="00F471EE" w:rsidP="00D67328">
            <w:pPr>
              <w:rPr>
                <w:rFonts w:cstheme="minorHAnsi"/>
              </w:rPr>
            </w:pPr>
          </w:p>
        </w:tc>
      </w:tr>
      <w:tr w:rsidR="00F471EE" w:rsidRPr="00E40E8E" w14:paraId="60D7FC30" w14:textId="77777777" w:rsidTr="00D67328">
        <w:tc>
          <w:tcPr>
            <w:tcW w:w="1086" w:type="dxa"/>
          </w:tcPr>
          <w:p w14:paraId="56DBDE55" w14:textId="77777777" w:rsidR="00F471EE" w:rsidRPr="00E40E8E" w:rsidRDefault="00F471EE" w:rsidP="00D67328">
            <w:pPr>
              <w:rPr>
                <w:rFonts w:cstheme="minorHAnsi"/>
              </w:rPr>
            </w:pPr>
          </w:p>
        </w:tc>
        <w:tc>
          <w:tcPr>
            <w:tcW w:w="1134" w:type="dxa"/>
          </w:tcPr>
          <w:p w14:paraId="4BED372C" w14:textId="77777777" w:rsidR="00F471EE" w:rsidRPr="00E40E8E" w:rsidRDefault="00F471EE" w:rsidP="00D67328">
            <w:pPr>
              <w:rPr>
                <w:rFonts w:cstheme="minorHAnsi"/>
              </w:rPr>
            </w:pPr>
          </w:p>
        </w:tc>
        <w:tc>
          <w:tcPr>
            <w:tcW w:w="1701" w:type="dxa"/>
          </w:tcPr>
          <w:p w14:paraId="666A7A15" w14:textId="77777777" w:rsidR="00F471EE" w:rsidRPr="00E40E8E" w:rsidRDefault="00F471EE" w:rsidP="00D67328">
            <w:pPr>
              <w:rPr>
                <w:rFonts w:cstheme="minorHAnsi"/>
              </w:rPr>
            </w:pPr>
          </w:p>
        </w:tc>
        <w:tc>
          <w:tcPr>
            <w:tcW w:w="4451" w:type="dxa"/>
          </w:tcPr>
          <w:p w14:paraId="1DDA7570" w14:textId="77777777" w:rsidR="00F471EE" w:rsidRPr="00E40E8E" w:rsidRDefault="00F471EE" w:rsidP="00D67328">
            <w:pPr>
              <w:rPr>
                <w:rFonts w:cstheme="minorHAnsi"/>
              </w:rPr>
            </w:pPr>
          </w:p>
        </w:tc>
      </w:tr>
      <w:tr w:rsidR="00F471EE" w:rsidRPr="00E40E8E" w14:paraId="3299A70D" w14:textId="77777777" w:rsidTr="00D67328">
        <w:tc>
          <w:tcPr>
            <w:tcW w:w="1086" w:type="dxa"/>
          </w:tcPr>
          <w:p w14:paraId="58F2A79C" w14:textId="77777777" w:rsidR="00F471EE" w:rsidRPr="00E40E8E" w:rsidRDefault="00F471EE" w:rsidP="00D67328">
            <w:pPr>
              <w:rPr>
                <w:rFonts w:cstheme="minorHAnsi"/>
              </w:rPr>
            </w:pPr>
          </w:p>
        </w:tc>
        <w:tc>
          <w:tcPr>
            <w:tcW w:w="1134" w:type="dxa"/>
          </w:tcPr>
          <w:p w14:paraId="7014F445" w14:textId="77777777" w:rsidR="00F471EE" w:rsidRPr="00E40E8E" w:rsidRDefault="00F471EE" w:rsidP="00D67328">
            <w:pPr>
              <w:rPr>
                <w:rFonts w:cstheme="minorHAnsi"/>
              </w:rPr>
            </w:pPr>
          </w:p>
        </w:tc>
        <w:tc>
          <w:tcPr>
            <w:tcW w:w="1701" w:type="dxa"/>
          </w:tcPr>
          <w:p w14:paraId="6EEBEAC8" w14:textId="77777777" w:rsidR="00F471EE" w:rsidRPr="00E40E8E" w:rsidRDefault="00F471EE" w:rsidP="00D67328">
            <w:pPr>
              <w:rPr>
                <w:rFonts w:cstheme="minorHAnsi"/>
              </w:rPr>
            </w:pPr>
          </w:p>
        </w:tc>
        <w:tc>
          <w:tcPr>
            <w:tcW w:w="4451" w:type="dxa"/>
          </w:tcPr>
          <w:p w14:paraId="6B9AF443" w14:textId="77777777" w:rsidR="00F471EE" w:rsidRPr="00E40E8E" w:rsidRDefault="00F471EE" w:rsidP="00D67328">
            <w:pPr>
              <w:rPr>
                <w:rFonts w:cstheme="minorHAnsi"/>
              </w:rPr>
            </w:pPr>
          </w:p>
        </w:tc>
      </w:tr>
      <w:tr w:rsidR="00F471EE" w:rsidRPr="00E40E8E" w14:paraId="3DF9546A" w14:textId="77777777" w:rsidTr="00D67328">
        <w:tc>
          <w:tcPr>
            <w:tcW w:w="1086" w:type="dxa"/>
          </w:tcPr>
          <w:p w14:paraId="4BAA692D" w14:textId="77777777" w:rsidR="00F471EE" w:rsidRPr="00E40E8E" w:rsidRDefault="00F471EE" w:rsidP="00D67328">
            <w:pPr>
              <w:rPr>
                <w:rFonts w:cstheme="minorHAnsi"/>
              </w:rPr>
            </w:pPr>
          </w:p>
        </w:tc>
        <w:tc>
          <w:tcPr>
            <w:tcW w:w="1134" w:type="dxa"/>
          </w:tcPr>
          <w:p w14:paraId="6391B9D0" w14:textId="77777777" w:rsidR="00F471EE" w:rsidRPr="00E40E8E" w:rsidRDefault="00F471EE" w:rsidP="00D67328">
            <w:pPr>
              <w:rPr>
                <w:rFonts w:cstheme="minorHAnsi"/>
              </w:rPr>
            </w:pPr>
          </w:p>
        </w:tc>
        <w:tc>
          <w:tcPr>
            <w:tcW w:w="1701" w:type="dxa"/>
          </w:tcPr>
          <w:p w14:paraId="689251ED" w14:textId="77777777" w:rsidR="00F471EE" w:rsidRPr="00E40E8E" w:rsidRDefault="00F471EE" w:rsidP="00D67328">
            <w:pPr>
              <w:rPr>
                <w:rFonts w:cstheme="minorHAnsi"/>
              </w:rPr>
            </w:pPr>
          </w:p>
        </w:tc>
        <w:tc>
          <w:tcPr>
            <w:tcW w:w="4451" w:type="dxa"/>
          </w:tcPr>
          <w:p w14:paraId="505DEA7B" w14:textId="77777777" w:rsidR="00F471EE" w:rsidRPr="00E40E8E" w:rsidRDefault="00F471EE" w:rsidP="00D67328">
            <w:pPr>
              <w:rPr>
                <w:rFonts w:cstheme="minorHAnsi"/>
              </w:rPr>
            </w:pPr>
          </w:p>
        </w:tc>
      </w:tr>
      <w:tr w:rsidR="00F471EE" w:rsidRPr="00E40E8E" w14:paraId="51AEDAB5" w14:textId="77777777" w:rsidTr="00D67328">
        <w:tc>
          <w:tcPr>
            <w:tcW w:w="1086" w:type="dxa"/>
          </w:tcPr>
          <w:p w14:paraId="21283748" w14:textId="77777777" w:rsidR="00F471EE" w:rsidRPr="00E40E8E" w:rsidRDefault="00F471EE" w:rsidP="00D67328">
            <w:pPr>
              <w:rPr>
                <w:rFonts w:cstheme="minorHAnsi"/>
              </w:rPr>
            </w:pPr>
          </w:p>
        </w:tc>
        <w:tc>
          <w:tcPr>
            <w:tcW w:w="1134" w:type="dxa"/>
          </w:tcPr>
          <w:p w14:paraId="1EDD97A8" w14:textId="77777777" w:rsidR="00F471EE" w:rsidRPr="00E40E8E" w:rsidRDefault="00F471EE" w:rsidP="00D67328">
            <w:pPr>
              <w:rPr>
                <w:rFonts w:cstheme="minorHAnsi"/>
              </w:rPr>
            </w:pPr>
          </w:p>
        </w:tc>
        <w:tc>
          <w:tcPr>
            <w:tcW w:w="1701" w:type="dxa"/>
          </w:tcPr>
          <w:p w14:paraId="360FBAFC" w14:textId="77777777" w:rsidR="00F471EE" w:rsidRPr="00E40E8E" w:rsidRDefault="00F471EE" w:rsidP="00D67328">
            <w:pPr>
              <w:rPr>
                <w:rFonts w:cstheme="minorHAnsi"/>
              </w:rPr>
            </w:pPr>
          </w:p>
        </w:tc>
        <w:tc>
          <w:tcPr>
            <w:tcW w:w="4451" w:type="dxa"/>
          </w:tcPr>
          <w:p w14:paraId="14851CCF" w14:textId="77777777" w:rsidR="00F471EE" w:rsidRPr="00E40E8E" w:rsidRDefault="00F471EE" w:rsidP="00D67328">
            <w:pPr>
              <w:rPr>
                <w:rFonts w:cstheme="minorHAnsi"/>
              </w:rPr>
            </w:pPr>
          </w:p>
        </w:tc>
      </w:tr>
      <w:tr w:rsidR="00F471EE" w:rsidRPr="00E40E8E" w14:paraId="29A9F2C2" w14:textId="77777777" w:rsidTr="00D67328">
        <w:tc>
          <w:tcPr>
            <w:tcW w:w="1086" w:type="dxa"/>
          </w:tcPr>
          <w:p w14:paraId="3C0943B8" w14:textId="77777777" w:rsidR="00F471EE" w:rsidRPr="00E40E8E" w:rsidRDefault="00F471EE" w:rsidP="00D67328">
            <w:pPr>
              <w:rPr>
                <w:rFonts w:cstheme="minorHAnsi"/>
              </w:rPr>
            </w:pPr>
          </w:p>
        </w:tc>
        <w:tc>
          <w:tcPr>
            <w:tcW w:w="1134" w:type="dxa"/>
          </w:tcPr>
          <w:p w14:paraId="4A77CE3F" w14:textId="77777777" w:rsidR="00F471EE" w:rsidRPr="00E40E8E" w:rsidRDefault="00F471EE" w:rsidP="00D67328">
            <w:pPr>
              <w:rPr>
                <w:rFonts w:cstheme="minorHAnsi"/>
              </w:rPr>
            </w:pPr>
          </w:p>
        </w:tc>
        <w:tc>
          <w:tcPr>
            <w:tcW w:w="1701" w:type="dxa"/>
          </w:tcPr>
          <w:p w14:paraId="71303002" w14:textId="77777777" w:rsidR="00F471EE" w:rsidRPr="00E40E8E" w:rsidRDefault="00F471EE" w:rsidP="00D67328">
            <w:pPr>
              <w:rPr>
                <w:rFonts w:cstheme="minorHAnsi"/>
              </w:rPr>
            </w:pPr>
          </w:p>
        </w:tc>
        <w:tc>
          <w:tcPr>
            <w:tcW w:w="4451" w:type="dxa"/>
          </w:tcPr>
          <w:p w14:paraId="60AEB6DC" w14:textId="77777777" w:rsidR="00F471EE" w:rsidRPr="00E40E8E" w:rsidRDefault="00F471EE" w:rsidP="00D67328">
            <w:pPr>
              <w:rPr>
                <w:rFonts w:cstheme="minorHAnsi"/>
              </w:rPr>
            </w:pPr>
          </w:p>
        </w:tc>
      </w:tr>
      <w:tr w:rsidR="00F471EE" w:rsidRPr="00E40E8E" w14:paraId="738FDE8C" w14:textId="77777777" w:rsidTr="00D67328">
        <w:tc>
          <w:tcPr>
            <w:tcW w:w="1086" w:type="dxa"/>
          </w:tcPr>
          <w:p w14:paraId="77D2D856" w14:textId="77777777" w:rsidR="00F471EE" w:rsidRPr="00E40E8E" w:rsidRDefault="00F471EE" w:rsidP="00D67328">
            <w:pPr>
              <w:rPr>
                <w:rFonts w:cstheme="minorHAnsi"/>
              </w:rPr>
            </w:pPr>
          </w:p>
        </w:tc>
        <w:tc>
          <w:tcPr>
            <w:tcW w:w="1134" w:type="dxa"/>
          </w:tcPr>
          <w:p w14:paraId="6EC24F9A" w14:textId="77777777" w:rsidR="00F471EE" w:rsidRPr="00E40E8E" w:rsidRDefault="00F471EE" w:rsidP="00D67328">
            <w:pPr>
              <w:rPr>
                <w:rFonts w:cstheme="minorHAnsi"/>
              </w:rPr>
            </w:pPr>
          </w:p>
        </w:tc>
        <w:tc>
          <w:tcPr>
            <w:tcW w:w="1701" w:type="dxa"/>
          </w:tcPr>
          <w:p w14:paraId="2F74CA98" w14:textId="77777777" w:rsidR="00F471EE" w:rsidRPr="00E40E8E" w:rsidRDefault="00F471EE" w:rsidP="00D67328">
            <w:pPr>
              <w:rPr>
                <w:rFonts w:cstheme="minorHAnsi"/>
              </w:rPr>
            </w:pPr>
          </w:p>
        </w:tc>
        <w:tc>
          <w:tcPr>
            <w:tcW w:w="4451" w:type="dxa"/>
          </w:tcPr>
          <w:p w14:paraId="2E8D089B" w14:textId="77777777" w:rsidR="00F471EE" w:rsidRPr="00E40E8E" w:rsidRDefault="00F471EE" w:rsidP="00D67328">
            <w:pPr>
              <w:rPr>
                <w:rFonts w:cstheme="minorHAnsi"/>
              </w:rPr>
            </w:pPr>
          </w:p>
        </w:tc>
      </w:tr>
      <w:tr w:rsidR="00F471EE" w:rsidRPr="00E40E8E" w14:paraId="5A71CA3B" w14:textId="77777777" w:rsidTr="00D67328">
        <w:tc>
          <w:tcPr>
            <w:tcW w:w="1086" w:type="dxa"/>
          </w:tcPr>
          <w:p w14:paraId="7159A28F" w14:textId="77777777" w:rsidR="00F471EE" w:rsidRPr="00E40E8E" w:rsidRDefault="00F471EE" w:rsidP="00D67328">
            <w:pPr>
              <w:rPr>
                <w:rFonts w:cstheme="minorHAnsi"/>
              </w:rPr>
            </w:pPr>
          </w:p>
        </w:tc>
        <w:tc>
          <w:tcPr>
            <w:tcW w:w="1134" w:type="dxa"/>
          </w:tcPr>
          <w:p w14:paraId="16BE31FA" w14:textId="77777777" w:rsidR="00F471EE" w:rsidRPr="00E40E8E" w:rsidRDefault="00F471EE" w:rsidP="00D67328">
            <w:pPr>
              <w:rPr>
                <w:rFonts w:cstheme="minorHAnsi"/>
              </w:rPr>
            </w:pPr>
          </w:p>
        </w:tc>
        <w:tc>
          <w:tcPr>
            <w:tcW w:w="1701" w:type="dxa"/>
          </w:tcPr>
          <w:p w14:paraId="198FF833" w14:textId="77777777" w:rsidR="00F471EE" w:rsidRPr="00E40E8E" w:rsidRDefault="00F471EE" w:rsidP="00D67328">
            <w:pPr>
              <w:rPr>
                <w:rFonts w:cstheme="minorHAnsi"/>
              </w:rPr>
            </w:pPr>
          </w:p>
        </w:tc>
        <w:tc>
          <w:tcPr>
            <w:tcW w:w="4451" w:type="dxa"/>
          </w:tcPr>
          <w:p w14:paraId="43316EBB" w14:textId="77777777" w:rsidR="00F471EE" w:rsidRPr="00E40E8E" w:rsidRDefault="00F471EE" w:rsidP="00D67328">
            <w:pPr>
              <w:rPr>
                <w:rFonts w:cstheme="minorHAnsi"/>
              </w:rPr>
            </w:pPr>
          </w:p>
        </w:tc>
      </w:tr>
      <w:bookmarkEnd w:id="2"/>
    </w:tbl>
    <w:p w14:paraId="5A683284" w14:textId="77777777" w:rsidR="00F471EE" w:rsidRPr="00E40E8E" w:rsidRDefault="00F471EE" w:rsidP="00F471EE">
      <w:pPr>
        <w:rPr>
          <w:rFonts w:cstheme="minorHAnsi"/>
        </w:rPr>
      </w:pPr>
    </w:p>
    <w:p w14:paraId="6A66E02C" w14:textId="77777777" w:rsidR="00F471EE" w:rsidRPr="00E40E8E" w:rsidRDefault="00F471EE" w:rsidP="00F471EE">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07B2D93F" w14:textId="77777777" w:rsidR="00F471EE" w:rsidRDefault="00F471EE" w:rsidP="00F471EE">
          <w:pPr>
            <w:pStyle w:val="TOCHeading"/>
          </w:pPr>
          <w:r>
            <w:t>Contents</w:t>
          </w:r>
        </w:p>
        <w:p w14:paraId="729E473E" w14:textId="46F191E7" w:rsidR="00F471EE" w:rsidRDefault="00F471EE">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71297" w:history="1">
            <w:r w:rsidRPr="00F148CA">
              <w:rPr>
                <w:rStyle w:val="Hyperlink"/>
              </w:rPr>
              <w:t>Quality Assurance Policy</w:t>
            </w:r>
            <w:r>
              <w:rPr>
                <w:webHidden/>
              </w:rPr>
              <w:tab/>
            </w:r>
            <w:r>
              <w:rPr>
                <w:webHidden/>
              </w:rPr>
              <w:fldChar w:fldCharType="begin"/>
            </w:r>
            <w:r>
              <w:rPr>
                <w:webHidden/>
              </w:rPr>
              <w:instrText xml:space="preserve"> PAGEREF _Toc111471297 \h </w:instrText>
            </w:r>
            <w:r>
              <w:rPr>
                <w:webHidden/>
              </w:rPr>
            </w:r>
            <w:r>
              <w:rPr>
                <w:webHidden/>
              </w:rPr>
              <w:fldChar w:fldCharType="separate"/>
            </w:r>
            <w:r>
              <w:rPr>
                <w:webHidden/>
              </w:rPr>
              <w:t>2</w:t>
            </w:r>
            <w:r>
              <w:rPr>
                <w:webHidden/>
              </w:rPr>
              <w:fldChar w:fldCharType="end"/>
            </w:r>
          </w:hyperlink>
        </w:p>
        <w:p w14:paraId="3D2006D1" w14:textId="29577827" w:rsidR="00F471EE" w:rsidRDefault="00F471EE">
          <w:pPr>
            <w:pStyle w:val="TOC2"/>
            <w:tabs>
              <w:tab w:val="left" w:pos="660"/>
              <w:tab w:val="right" w:leader="dot" w:pos="9016"/>
            </w:tabs>
            <w:rPr>
              <w:rFonts w:eastAsiaTheme="minorEastAsia" w:cstheme="minorBidi"/>
              <w:bCs w:val="0"/>
              <w:noProof/>
              <w:szCs w:val="22"/>
              <w:lang w:eastAsia="en-GB"/>
            </w:rPr>
          </w:pPr>
          <w:hyperlink w:anchor="_Toc111471298" w:history="1">
            <w:r w:rsidRPr="00F148CA">
              <w:rPr>
                <w:rStyle w:val="Hyperlink"/>
                <w:rFonts w:eastAsiaTheme="majorEastAsia"/>
                <w:noProof/>
              </w:rPr>
              <w:t>1.</w:t>
            </w:r>
            <w:r>
              <w:rPr>
                <w:rFonts w:eastAsiaTheme="minorEastAsia" w:cstheme="minorBidi"/>
                <w:bCs w:val="0"/>
                <w:noProof/>
                <w:szCs w:val="22"/>
                <w:lang w:eastAsia="en-GB"/>
              </w:rPr>
              <w:tab/>
            </w:r>
            <w:r w:rsidRPr="00F148CA">
              <w:rPr>
                <w:rStyle w:val="Hyperlink"/>
                <w:rFonts w:eastAsiaTheme="majorEastAsia"/>
                <w:noProof/>
              </w:rPr>
              <w:t>General policy statement</w:t>
            </w:r>
            <w:r>
              <w:rPr>
                <w:noProof/>
                <w:webHidden/>
              </w:rPr>
              <w:tab/>
            </w:r>
            <w:r>
              <w:rPr>
                <w:noProof/>
                <w:webHidden/>
              </w:rPr>
              <w:fldChar w:fldCharType="begin"/>
            </w:r>
            <w:r>
              <w:rPr>
                <w:noProof/>
                <w:webHidden/>
              </w:rPr>
              <w:instrText xml:space="preserve"> PAGEREF _Toc111471298 \h </w:instrText>
            </w:r>
            <w:r>
              <w:rPr>
                <w:noProof/>
                <w:webHidden/>
              </w:rPr>
            </w:r>
            <w:r>
              <w:rPr>
                <w:noProof/>
                <w:webHidden/>
              </w:rPr>
              <w:fldChar w:fldCharType="separate"/>
            </w:r>
            <w:r>
              <w:rPr>
                <w:noProof/>
                <w:webHidden/>
              </w:rPr>
              <w:t>2</w:t>
            </w:r>
            <w:r>
              <w:rPr>
                <w:noProof/>
                <w:webHidden/>
              </w:rPr>
              <w:fldChar w:fldCharType="end"/>
            </w:r>
          </w:hyperlink>
        </w:p>
        <w:p w14:paraId="10B24BFB" w14:textId="2F3D36D3" w:rsidR="00F471EE" w:rsidRDefault="00F471EE">
          <w:pPr>
            <w:pStyle w:val="TOC2"/>
            <w:tabs>
              <w:tab w:val="left" w:pos="660"/>
              <w:tab w:val="right" w:leader="dot" w:pos="9016"/>
            </w:tabs>
            <w:rPr>
              <w:rFonts w:eastAsiaTheme="minorEastAsia" w:cstheme="minorBidi"/>
              <w:bCs w:val="0"/>
              <w:noProof/>
              <w:szCs w:val="22"/>
              <w:lang w:eastAsia="en-GB"/>
            </w:rPr>
          </w:pPr>
          <w:hyperlink w:anchor="_Toc111471299" w:history="1">
            <w:r w:rsidRPr="00F148CA">
              <w:rPr>
                <w:rStyle w:val="Hyperlink"/>
                <w:rFonts w:eastAsiaTheme="majorEastAsia"/>
                <w:noProof/>
              </w:rPr>
              <w:t>2.</w:t>
            </w:r>
            <w:r>
              <w:rPr>
                <w:rFonts w:eastAsiaTheme="minorEastAsia" w:cstheme="minorBidi"/>
                <w:bCs w:val="0"/>
                <w:noProof/>
                <w:szCs w:val="22"/>
                <w:lang w:eastAsia="en-GB"/>
              </w:rPr>
              <w:tab/>
            </w:r>
            <w:r w:rsidRPr="00F148CA">
              <w:rPr>
                <w:rStyle w:val="Hyperlink"/>
                <w:rFonts w:eastAsiaTheme="majorEastAsia"/>
                <w:noProof/>
              </w:rPr>
              <w:t>Responsibility</w:t>
            </w:r>
            <w:r>
              <w:rPr>
                <w:noProof/>
                <w:webHidden/>
              </w:rPr>
              <w:tab/>
            </w:r>
            <w:r>
              <w:rPr>
                <w:noProof/>
                <w:webHidden/>
              </w:rPr>
              <w:fldChar w:fldCharType="begin"/>
            </w:r>
            <w:r>
              <w:rPr>
                <w:noProof/>
                <w:webHidden/>
              </w:rPr>
              <w:instrText xml:space="preserve"> PAGEREF _Toc111471299 \h </w:instrText>
            </w:r>
            <w:r>
              <w:rPr>
                <w:noProof/>
                <w:webHidden/>
              </w:rPr>
            </w:r>
            <w:r>
              <w:rPr>
                <w:noProof/>
                <w:webHidden/>
              </w:rPr>
              <w:fldChar w:fldCharType="separate"/>
            </w:r>
            <w:r>
              <w:rPr>
                <w:noProof/>
                <w:webHidden/>
              </w:rPr>
              <w:t>2</w:t>
            </w:r>
            <w:r>
              <w:rPr>
                <w:noProof/>
                <w:webHidden/>
              </w:rPr>
              <w:fldChar w:fldCharType="end"/>
            </w:r>
          </w:hyperlink>
        </w:p>
        <w:p w14:paraId="23199DAC" w14:textId="57309D64" w:rsidR="00F471EE" w:rsidRDefault="00F471EE">
          <w:pPr>
            <w:pStyle w:val="TOC2"/>
            <w:tabs>
              <w:tab w:val="left" w:pos="660"/>
              <w:tab w:val="right" w:leader="dot" w:pos="9016"/>
            </w:tabs>
            <w:rPr>
              <w:rFonts w:eastAsiaTheme="minorEastAsia" w:cstheme="minorBidi"/>
              <w:bCs w:val="0"/>
              <w:noProof/>
              <w:szCs w:val="22"/>
              <w:lang w:eastAsia="en-GB"/>
            </w:rPr>
          </w:pPr>
          <w:hyperlink w:anchor="_Toc111471300" w:history="1">
            <w:r w:rsidRPr="00F148CA">
              <w:rPr>
                <w:rStyle w:val="Hyperlink"/>
                <w:rFonts w:eastAsiaTheme="majorEastAsia"/>
                <w:noProof/>
              </w:rPr>
              <w:t>3.</w:t>
            </w:r>
            <w:r>
              <w:rPr>
                <w:rFonts w:eastAsiaTheme="minorEastAsia" w:cstheme="minorBidi"/>
                <w:bCs w:val="0"/>
                <w:noProof/>
                <w:szCs w:val="22"/>
                <w:lang w:eastAsia="en-GB"/>
              </w:rPr>
              <w:tab/>
            </w:r>
            <w:r w:rsidRPr="00F148CA">
              <w:rPr>
                <w:rStyle w:val="Hyperlink"/>
                <w:rFonts w:eastAsiaTheme="majorEastAsia"/>
                <w:noProof/>
              </w:rPr>
              <w:t>External Quality Assessors (EQAs)</w:t>
            </w:r>
            <w:r>
              <w:rPr>
                <w:noProof/>
                <w:webHidden/>
              </w:rPr>
              <w:tab/>
            </w:r>
            <w:r>
              <w:rPr>
                <w:noProof/>
                <w:webHidden/>
              </w:rPr>
              <w:fldChar w:fldCharType="begin"/>
            </w:r>
            <w:r>
              <w:rPr>
                <w:noProof/>
                <w:webHidden/>
              </w:rPr>
              <w:instrText xml:space="preserve"> PAGEREF _Toc111471300 \h </w:instrText>
            </w:r>
            <w:r>
              <w:rPr>
                <w:noProof/>
                <w:webHidden/>
              </w:rPr>
            </w:r>
            <w:r>
              <w:rPr>
                <w:noProof/>
                <w:webHidden/>
              </w:rPr>
              <w:fldChar w:fldCharType="separate"/>
            </w:r>
            <w:r>
              <w:rPr>
                <w:noProof/>
                <w:webHidden/>
              </w:rPr>
              <w:t>3</w:t>
            </w:r>
            <w:r>
              <w:rPr>
                <w:noProof/>
                <w:webHidden/>
              </w:rPr>
              <w:fldChar w:fldCharType="end"/>
            </w:r>
          </w:hyperlink>
        </w:p>
        <w:p w14:paraId="28C29FE2" w14:textId="57EAB990" w:rsidR="00F471EE" w:rsidRDefault="00F471EE">
          <w:pPr>
            <w:pStyle w:val="TOC2"/>
            <w:tabs>
              <w:tab w:val="left" w:pos="660"/>
              <w:tab w:val="right" w:leader="dot" w:pos="9016"/>
            </w:tabs>
            <w:rPr>
              <w:rFonts w:eastAsiaTheme="minorEastAsia" w:cstheme="minorBidi"/>
              <w:bCs w:val="0"/>
              <w:noProof/>
              <w:szCs w:val="22"/>
              <w:lang w:eastAsia="en-GB"/>
            </w:rPr>
          </w:pPr>
          <w:hyperlink w:anchor="_Toc111471301" w:history="1">
            <w:r w:rsidRPr="00F148CA">
              <w:rPr>
                <w:rStyle w:val="Hyperlink"/>
                <w:rFonts w:eastAsiaTheme="majorEastAsia"/>
                <w:noProof/>
              </w:rPr>
              <w:t>4.</w:t>
            </w:r>
            <w:r>
              <w:rPr>
                <w:rFonts w:eastAsiaTheme="minorEastAsia" w:cstheme="minorBidi"/>
                <w:bCs w:val="0"/>
                <w:noProof/>
                <w:szCs w:val="22"/>
                <w:lang w:eastAsia="en-GB"/>
              </w:rPr>
              <w:tab/>
            </w:r>
            <w:r w:rsidRPr="00F148CA">
              <w:rPr>
                <w:rStyle w:val="Hyperlink"/>
                <w:rFonts w:eastAsiaTheme="majorEastAsia"/>
                <w:noProof/>
              </w:rPr>
              <w:t>Centre Requirements</w:t>
            </w:r>
            <w:r>
              <w:rPr>
                <w:noProof/>
                <w:webHidden/>
              </w:rPr>
              <w:tab/>
            </w:r>
            <w:r>
              <w:rPr>
                <w:noProof/>
                <w:webHidden/>
              </w:rPr>
              <w:fldChar w:fldCharType="begin"/>
            </w:r>
            <w:r>
              <w:rPr>
                <w:noProof/>
                <w:webHidden/>
              </w:rPr>
              <w:instrText xml:space="preserve"> PAGEREF _Toc111471301 \h </w:instrText>
            </w:r>
            <w:r>
              <w:rPr>
                <w:noProof/>
                <w:webHidden/>
              </w:rPr>
            </w:r>
            <w:r>
              <w:rPr>
                <w:noProof/>
                <w:webHidden/>
              </w:rPr>
              <w:fldChar w:fldCharType="separate"/>
            </w:r>
            <w:r>
              <w:rPr>
                <w:noProof/>
                <w:webHidden/>
              </w:rPr>
              <w:t>3</w:t>
            </w:r>
            <w:r>
              <w:rPr>
                <w:noProof/>
                <w:webHidden/>
              </w:rPr>
              <w:fldChar w:fldCharType="end"/>
            </w:r>
          </w:hyperlink>
        </w:p>
        <w:p w14:paraId="4D7C771E" w14:textId="0C6F7959" w:rsidR="00F471EE" w:rsidRDefault="00F471EE">
          <w:pPr>
            <w:pStyle w:val="TOC2"/>
            <w:tabs>
              <w:tab w:val="left" w:pos="660"/>
              <w:tab w:val="right" w:leader="dot" w:pos="9016"/>
            </w:tabs>
            <w:rPr>
              <w:rFonts w:eastAsiaTheme="minorEastAsia" w:cstheme="minorBidi"/>
              <w:bCs w:val="0"/>
              <w:noProof/>
              <w:szCs w:val="22"/>
              <w:lang w:eastAsia="en-GB"/>
            </w:rPr>
          </w:pPr>
          <w:hyperlink w:anchor="_Toc111471302" w:history="1">
            <w:r w:rsidRPr="00F148CA">
              <w:rPr>
                <w:rStyle w:val="Hyperlink"/>
                <w:rFonts w:eastAsiaTheme="majorEastAsia"/>
                <w:noProof/>
              </w:rPr>
              <w:t>5.</w:t>
            </w:r>
            <w:r>
              <w:rPr>
                <w:rFonts w:eastAsiaTheme="minorEastAsia" w:cstheme="minorBidi"/>
                <w:bCs w:val="0"/>
                <w:noProof/>
                <w:szCs w:val="22"/>
                <w:lang w:eastAsia="en-GB"/>
              </w:rPr>
              <w:tab/>
            </w:r>
            <w:r w:rsidRPr="00F148CA">
              <w:rPr>
                <w:rStyle w:val="Hyperlink"/>
                <w:rFonts w:eastAsiaTheme="majorEastAsia"/>
                <w:noProof/>
              </w:rPr>
              <w:t>Review</w:t>
            </w:r>
            <w:r>
              <w:rPr>
                <w:noProof/>
                <w:webHidden/>
              </w:rPr>
              <w:tab/>
            </w:r>
            <w:r>
              <w:rPr>
                <w:noProof/>
                <w:webHidden/>
              </w:rPr>
              <w:fldChar w:fldCharType="begin"/>
            </w:r>
            <w:r>
              <w:rPr>
                <w:noProof/>
                <w:webHidden/>
              </w:rPr>
              <w:instrText xml:space="preserve"> PAGEREF _Toc111471302 \h </w:instrText>
            </w:r>
            <w:r>
              <w:rPr>
                <w:noProof/>
                <w:webHidden/>
              </w:rPr>
            </w:r>
            <w:r>
              <w:rPr>
                <w:noProof/>
                <w:webHidden/>
              </w:rPr>
              <w:fldChar w:fldCharType="separate"/>
            </w:r>
            <w:r>
              <w:rPr>
                <w:noProof/>
                <w:webHidden/>
              </w:rPr>
              <w:t>4</w:t>
            </w:r>
            <w:r>
              <w:rPr>
                <w:noProof/>
                <w:webHidden/>
              </w:rPr>
              <w:fldChar w:fldCharType="end"/>
            </w:r>
          </w:hyperlink>
        </w:p>
        <w:p w14:paraId="2088D0BA" w14:textId="3AF2A7D2" w:rsidR="00F471EE" w:rsidRDefault="00F471EE" w:rsidP="00F471EE">
          <w:r>
            <w:rPr>
              <w:b/>
              <w:noProof/>
            </w:rPr>
            <w:fldChar w:fldCharType="end"/>
          </w:r>
        </w:p>
      </w:sdtContent>
    </w:sdt>
    <w:p w14:paraId="3BBC2A77" w14:textId="77777777" w:rsidR="00F471EE" w:rsidRDefault="00F471EE" w:rsidP="00F471EE">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0ED931CF" w14:textId="021F61C6" w:rsidR="00064083" w:rsidRPr="00FA030D" w:rsidRDefault="00064083" w:rsidP="00064083">
      <w:pPr>
        <w:pStyle w:val="Heading1"/>
      </w:pPr>
      <w:bookmarkStart w:id="9" w:name="_Toc111471297"/>
      <w:bookmarkEnd w:id="3"/>
      <w:r w:rsidRPr="00FA030D">
        <w:lastRenderedPageBreak/>
        <w:t>Quality Assurance Policy</w:t>
      </w:r>
      <w:bookmarkEnd w:id="0"/>
      <w:bookmarkEnd w:id="1"/>
      <w:bookmarkEnd w:id="9"/>
    </w:p>
    <w:p w14:paraId="3D589C61" w14:textId="77777777" w:rsidR="00064083" w:rsidRPr="00FA030D" w:rsidRDefault="00064083" w:rsidP="00064083">
      <w:pPr>
        <w:spacing w:after="240"/>
        <w:rPr>
          <w:rFonts w:cs="Arial"/>
          <w:szCs w:val="22"/>
        </w:rPr>
      </w:pPr>
      <w:bookmarkStart w:id="10" w:name="_Toc211830400"/>
    </w:p>
    <w:p w14:paraId="0B740856" w14:textId="77777777" w:rsidR="00064083" w:rsidRPr="00FA030D" w:rsidRDefault="00064083" w:rsidP="00A63011">
      <w:pPr>
        <w:pStyle w:val="Heading2"/>
        <w:numPr>
          <w:ilvl w:val="0"/>
          <w:numId w:val="4"/>
        </w:numPr>
        <w:rPr>
          <w:rFonts w:eastAsiaTheme="majorEastAsia"/>
        </w:rPr>
      </w:pPr>
      <w:bookmarkStart w:id="11" w:name="_Toc87624636"/>
      <w:bookmarkStart w:id="12" w:name="_Toc111471298"/>
      <w:r w:rsidRPr="00FA030D">
        <w:rPr>
          <w:rFonts w:eastAsiaTheme="majorEastAsia"/>
        </w:rPr>
        <w:t>General policy statement</w:t>
      </w:r>
      <w:bookmarkEnd w:id="11"/>
      <w:bookmarkEnd w:id="12"/>
    </w:p>
    <w:p w14:paraId="7D708F93" w14:textId="77777777" w:rsidR="00064083" w:rsidRPr="00FA030D" w:rsidRDefault="00064083" w:rsidP="00064083">
      <w:pPr>
        <w:numPr>
          <w:ilvl w:val="1"/>
          <w:numId w:val="3"/>
        </w:numPr>
        <w:spacing w:after="240"/>
        <w:rPr>
          <w:rFonts w:cs="Arial"/>
          <w:szCs w:val="22"/>
        </w:rPr>
      </w:pPr>
      <w:r>
        <w:rPr>
          <w:rFonts w:cs="Arial"/>
          <w:szCs w:val="22"/>
        </w:rPr>
        <w:t>NLPQ</w:t>
      </w:r>
      <w:r w:rsidRPr="00FA030D">
        <w:rPr>
          <w:rFonts w:cs="Arial"/>
          <w:szCs w:val="22"/>
        </w:rPr>
        <w:t xml:space="preserve"> uses the Ofqual-based verification process for quality assurance of the qualifications awarded.</w:t>
      </w:r>
    </w:p>
    <w:p w14:paraId="6240ED6A" w14:textId="77777777" w:rsidR="00064083" w:rsidRPr="00FA030D" w:rsidRDefault="00064083" w:rsidP="00064083">
      <w:pPr>
        <w:numPr>
          <w:ilvl w:val="1"/>
          <w:numId w:val="3"/>
        </w:numPr>
        <w:spacing w:after="240"/>
        <w:rPr>
          <w:rFonts w:cs="Arial"/>
          <w:szCs w:val="22"/>
        </w:rPr>
      </w:pPr>
      <w:r w:rsidRPr="00FA030D">
        <w:rPr>
          <w:rFonts w:cs="Arial"/>
          <w:szCs w:val="22"/>
        </w:rPr>
        <w:t xml:space="preserve">The purpose of quality assurance within </w:t>
      </w:r>
      <w:r>
        <w:rPr>
          <w:rFonts w:cs="Arial"/>
          <w:szCs w:val="22"/>
        </w:rPr>
        <w:t>NLPQ</w:t>
      </w:r>
      <w:r w:rsidRPr="00FA030D">
        <w:rPr>
          <w:rFonts w:cs="Arial"/>
          <w:szCs w:val="22"/>
        </w:rPr>
        <w:t xml:space="preserve"> and its </w:t>
      </w:r>
      <w:r>
        <w:rPr>
          <w:rFonts w:cs="Arial"/>
          <w:szCs w:val="22"/>
        </w:rPr>
        <w:t>Centres</w:t>
      </w:r>
      <w:r w:rsidRPr="00FA030D">
        <w:rPr>
          <w:rFonts w:cs="Arial"/>
          <w:szCs w:val="22"/>
        </w:rPr>
        <w:t xml:space="preserve"> is to:</w:t>
      </w:r>
    </w:p>
    <w:p w14:paraId="6FE0F4D0" w14:textId="77777777" w:rsidR="00064083" w:rsidRPr="00FA030D" w:rsidRDefault="00064083" w:rsidP="00064083">
      <w:pPr>
        <w:numPr>
          <w:ilvl w:val="2"/>
          <w:numId w:val="3"/>
        </w:numPr>
        <w:spacing w:after="240"/>
        <w:rPr>
          <w:rFonts w:cs="Arial"/>
          <w:szCs w:val="22"/>
        </w:rPr>
      </w:pPr>
      <w:r w:rsidRPr="00FA030D">
        <w:rPr>
          <w:rFonts w:cs="Arial"/>
          <w:szCs w:val="22"/>
        </w:rPr>
        <w:t>ensure that assessment decisions and processes are sound, fairly operated, in line with relevant regulations, and effectively documented</w:t>
      </w:r>
    </w:p>
    <w:p w14:paraId="241CD2B0" w14:textId="77777777" w:rsidR="00064083" w:rsidRPr="00FA030D" w:rsidRDefault="00064083" w:rsidP="00064083">
      <w:pPr>
        <w:numPr>
          <w:ilvl w:val="2"/>
          <w:numId w:val="3"/>
        </w:numPr>
        <w:spacing w:after="240"/>
        <w:rPr>
          <w:rFonts w:cs="Arial"/>
          <w:szCs w:val="22"/>
        </w:rPr>
      </w:pPr>
      <w:r w:rsidRPr="00FA030D">
        <w:rPr>
          <w:rFonts w:cs="Arial"/>
          <w:szCs w:val="22"/>
        </w:rPr>
        <w:t>assure and maintain professional standards</w:t>
      </w:r>
    </w:p>
    <w:p w14:paraId="00CB7EFC" w14:textId="77777777" w:rsidR="00064083" w:rsidRPr="00FA030D" w:rsidRDefault="00064083" w:rsidP="00064083">
      <w:pPr>
        <w:numPr>
          <w:ilvl w:val="2"/>
          <w:numId w:val="3"/>
        </w:numPr>
        <w:spacing w:after="240"/>
        <w:rPr>
          <w:rFonts w:cs="Arial"/>
          <w:szCs w:val="22"/>
        </w:rPr>
      </w:pPr>
      <w:r w:rsidRPr="00FA030D">
        <w:rPr>
          <w:rFonts w:cs="Arial"/>
          <w:szCs w:val="22"/>
        </w:rPr>
        <w:t xml:space="preserve">ensure that qualifications are only awarded where learners have fully completed the required assessment criteria for </w:t>
      </w:r>
      <w:r>
        <w:rPr>
          <w:rFonts w:cs="Arial"/>
          <w:szCs w:val="22"/>
        </w:rPr>
        <w:t>t</w:t>
      </w:r>
      <w:r w:rsidRPr="00FA030D">
        <w:rPr>
          <w:rFonts w:cs="Arial"/>
          <w:szCs w:val="22"/>
        </w:rPr>
        <w:t>heir qualification programme.</w:t>
      </w:r>
    </w:p>
    <w:p w14:paraId="19D3433F" w14:textId="77777777" w:rsidR="00064083" w:rsidRPr="00FA030D" w:rsidRDefault="00064083" w:rsidP="00064083">
      <w:pPr>
        <w:numPr>
          <w:ilvl w:val="2"/>
          <w:numId w:val="3"/>
        </w:numPr>
        <w:spacing w:after="240"/>
        <w:rPr>
          <w:rFonts w:cs="Arial"/>
          <w:szCs w:val="22"/>
        </w:rPr>
      </w:pPr>
      <w:r w:rsidRPr="00FA030D">
        <w:rPr>
          <w:rFonts w:cs="Arial"/>
          <w:szCs w:val="22"/>
        </w:rPr>
        <w:t>inform the meaningful completion of annual self-assessment reports and subsequent actions to maintaining high standards and meet regulatory requirements.</w:t>
      </w:r>
    </w:p>
    <w:p w14:paraId="58C7761E" w14:textId="77777777" w:rsidR="00064083" w:rsidRDefault="00064083" w:rsidP="00064083">
      <w:pPr>
        <w:numPr>
          <w:ilvl w:val="2"/>
          <w:numId w:val="3"/>
        </w:numPr>
        <w:spacing w:after="240"/>
        <w:rPr>
          <w:rFonts w:cs="Arial"/>
          <w:szCs w:val="22"/>
        </w:rPr>
      </w:pPr>
      <w:r w:rsidRPr="00FA030D">
        <w:rPr>
          <w:rFonts w:cs="Arial"/>
          <w:szCs w:val="22"/>
        </w:rPr>
        <w:t>To ensure that the level of demand of an assessment (the degree of challenge that an assessment presents for the learner) is consistent across all options where there is a choice of assessment methods.</w:t>
      </w:r>
    </w:p>
    <w:p w14:paraId="770B4502" w14:textId="77777777" w:rsidR="00064083" w:rsidRPr="00FA030D" w:rsidRDefault="00064083" w:rsidP="00064083">
      <w:pPr>
        <w:numPr>
          <w:ilvl w:val="2"/>
          <w:numId w:val="3"/>
        </w:numPr>
        <w:spacing w:after="240"/>
        <w:rPr>
          <w:rFonts w:cs="Arial"/>
          <w:szCs w:val="22"/>
        </w:rPr>
      </w:pPr>
      <w:r>
        <w:rPr>
          <w:rFonts w:cs="Arial"/>
          <w:szCs w:val="22"/>
        </w:rPr>
        <w:t>To ensure that all qualifications are valid, reliable, comparable, manageable and minimise bias.</w:t>
      </w:r>
    </w:p>
    <w:p w14:paraId="066359A9" w14:textId="77777777" w:rsidR="00064083" w:rsidRPr="00FA030D" w:rsidRDefault="00064083" w:rsidP="00A63011">
      <w:pPr>
        <w:pStyle w:val="Heading2"/>
        <w:numPr>
          <w:ilvl w:val="0"/>
          <w:numId w:val="4"/>
        </w:numPr>
        <w:rPr>
          <w:rFonts w:eastAsiaTheme="majorEastAsia"/>
        </w:rPr>
      </w:pPr>
      <w:bookmarkStart w:id="13" w:name="_Toc87624637"/>
      <w:bookmarkStart w:id="14" w:name="_Toc111471299"/>
      <w:r w:rsidRPr="00FA030D">
        <w:rPr>
          <w:rFonts w:eastAsiaTheme="majorEastAsia"/>
        </w:rPr>
        <w:t>Responsibility</w:t>
      </w:r>
      <w:bookmarkEnd w:id="13"/>
      <w:bookmarkEnd w:id="14"/>
    </w:p>
    <w:p w14:paraId="2C736CA8" w14:textId="29A20809" w:rsidR="00064083" w:rsidRPr="00FA030D" w:rsidRDefault="00064083" w:rsidP="00752A9A">
      <w:pPr>
        <w:numPr>
          <w:ilvl w:val="1"/>
          <w:numId w:val="5"/>
        </w:numPr>
        <w:spacing w:after="240"/>
        <w:rPr>
          <w:rFonts w:cs="Arial"/>
          <w:szCs w:val="22"/>
        </w:rPr>
      </w:pPr>
      <w:r w:rsidRPr="00FA030D">
        <w:rPr>
          <w:rFonts w:cs="Arial"/>
          <w:szCs w:val="22"/>
        </w:rPr>
        <w:t xml:space="preserve">It is the responsibility of </w:t>
      </w:r>
      <w:r w:rsidR="00F471EE" w:rsidRPr="00F471EE">
        <w:rPr>
          <w:rFonts w:cs="Arial"/>
          <w:szCs w:val="22"/>
        </w:rPr>
        <w:t>[RESPONSIBLE CENTRE PERSON TITLE]</w:t>
      </w:r>
      <w:r w:rsidR="00F471EE">
        <w:rPr>
          <w:rFonts w:cs="Arial"/>
          <w:szCs w:val="22"/>
        </w:rPr>
        <w:t xml:space="preserve"> </w:t>
      </w:r>
      <w:r w:rsidRPr="00FA030D">
        <w:rPr>
          <w:rFonts w:cs="Arial"/>
          <w:szCs w:val="22"/>
        </w:rPr>
        <w:t xml:space="preserve">to ensure that this policy is implemented and observed.  </w:t>
      </w:r>
    </w:p>
    <w:p w14:paraId="631C2EB6" w14:textId="2984C405" w:rsidR="00064083" w:rsidRPr="00FA030D" w:rsidRDefault="00F471EE" w:rsidP="00752A9A">
      <w:pPr>
        <w:numPr>
          <w:ilvl w:val="1"/>
          <w:numId w:val="5"/>
        </w:numPr>
        <w:spacing w:after="240"/>
        <w:rPr>
          <w:rFonts w:cs="Arial"/>
          <w:szCs w:val="22"/>
        </w:rPr>
      </w:pPr>
      <w:r w:rsidRPr="00F471EE">
        <w:rPr>
          <w:rFonts w:cs="Arial"/>
          <w:szCs w:val="22"/>
        </w:rPr>
        <w:t>[RESPONSIBLE CENTRE PERSON TITLE]</w:t>
      </w:r>
      <w:r w:rsidR="00064083" w:rsidRPr="00FA030D">
        <w:rPr>
          <w:rFonts w:cs="Arial"/>
          <w:szCs w:val="22"/>
        </w:rPr>
        <w:t xml:space="preserve"> is responsible for ensuring that reports of monitoring activity (including annual visits) prepared by EQAs are reviewed to ensure the criteria set out in 1(b) are met.</w:t>
      </w:r>
    </w:p>
    <w:p w14:paraId="4B38F979" w14:textId="41D79F8C" w:rsidR="00064083" w:rsidRPr="00FA030D" w:rsidRDefault="00064083" w:rsidP="00752A9A">
      <w:pPr>
        <w:numPr>
          <w:ilvl w:val="1"/>
          <w:numId w:val="5"/>
        </w:numPr>
        <w:spacing w:after="240"/>
        <w:rPr>
          <w:rFonts w:cs="Arial"/>
          <w:szCs w:val="22"/>
        </w:rPr>
      </w:pPr>
      <w:r w:rsidRPr="00FA030D">
        <w:rPr>
          <w:rFonts w:cs="Arial"/>
          <w:szCs w:val="22"/>
        </w:rPr>
        <w:t xml:space="preserve">The </w:t>
      </w:r>
      <w:r w:rsidR="00F471EE" w:rsidRPr="00F471EE">
        <w:rPr>
          <w:rFonts w:cs="Arial"/>
          <w:szCs w:val="22"/>
        </w:rPr>
        <w:t>[RESPONSIBLE CENTRE PERSON TITLE]</w:t>
      </w:r>
      <w:r w:rsidR="00F471EE">
        <w:rPr>
          <w:rFonts w:cs="Arial"/>
          <w:szCs w:val="22"/>
        </w:rPr>
        <w:t xml:space="preserve"> </w:t>
      </w:r>
      <w:r w:rsidRPr="00FA030D">
        <w:rPr>
          <w:rFonts w:cs="Arial"/>
          <w:szCs w:val="22"/>
        </w:rPr>
        <w:t>pr</w:t>
      </w:r>
      <w:r>
        <w:rPr>
          <w:rFonts w:cs="Arial"/>
          <w:szCs w:val="22"/>
        </w:rPr>
        <w:t xml:space="preserve">epares a </w:t>
      </w:r>
      <w:r w:rsidR="00F471EE">
        <w:rPr>
          <w:rFonts w:cs="Arial"/>
          <w:szCs w:val="22"/>
        </w:rPr>
        <w:t>[TIME INTERVAL – E.G. QUARTERLY, ETC.]</w:t>
      </w:r>
      <w:r>
        <w:rPr>
          <w:rFonts w:cs="Arial"/>
          <w:szCs w:val="22"/>
        </w:rPr>
        <w:t xml:space="preserve"> report to the </w:t>
      </w:r>
      <w:r w:rsidR="00F471EE" w:rsidRPr="00F471EE">
        <w:rPr>
          <w:rFonts w:cs="Arial"/>
          <w:szCs w:val="22"/>
        </w:rPr>
        <w:t>[CENTRE/COMPANY NAME DIRECTORS AND/OR PRINCIPLES]</w:t>
      </w:r>
      <w:r w:rsidR="00F471EE">
        <w:rPr>
          <w:rFonts w:cs="Arial"/>
          <w:szCs w:val="22"/>
        </w:rPr>
        <w:t xml:space="preserve"> </w:t>
      </w:r>
      <w:r w:rsidRPr="00FA030D">
        <w:rPr>
          <w:rFonts w:cs="Arial"/>
          <w:szCs w:val="22"/>
        </w:rPr>
        <w:t xml:space="preserve">detailing (inter alia) </w:t>
      </w:r>
    </w:p>
    <w:p w14:paraId="63C76C60" w14:textId="77777777" w:rsidR="00064083" w:rsidRPr="00FA030D" w:rsidRDefault="00064083" w:rsidP="00752A9A">
      <w:pPr>
        <w:numPr>
          <w:ilvl w:val="2"/>
          <w:numId w:val="5"/>
        </w:numPr>
        <w:spacing w:after="240"/>
        <w:rPr>
          <w:rFonts w:cs="Arial"/>
          <w:szCs w:val="22"/>
        </w:rPr>
      </w:pPr>
      <w:r w:rsidRPr="00FA030D">
        <w:rPr>
          <w:rFonts w:cs="Arial"/>
          <w:szCs w:val="22"/>
        </w:rPr>
        <w:t>Monitoring activity undertaken</w:t>
      </w:r>
    </w:p>
    <w:p w14:paraId="74957B69" w14:textId="77777777" w:rsidR="00064083" w:rsidRPr="00FA030D" w:rsidRDefault="00064083" w:rsidP="00752A9A">
      <w:pPr>
        <w:numPr>
          <w:ilvl w:val="2"/>
          <w:numId w:val="5"/>
        </w:numPr>
        <w:spacing w:after="240"/>
        <w:rPr>
          <w:rFonts w:cs="Arial"/>
          <w:szCs w:val="22"/>
        </w:rPr>
      </w:pPr>
      <w:r w:rsidRPr="00FA030D">
        <w:rPr>
          <w:rFonts w:cs="Arial"/>
          <w:szCs w:val="22"/>
        </w:rPr>
        <w:t>Findings</w:t>
      </w:r>
    </w:p>
    <w:p w14:paraId="25AC5180" w14:textId="77777777" w:rsidR="00064083" w:rsidRPr="00FA030D" w:rsidRDefault="00064083" w:rsidP="00752A9A">
      <w:pPr>
        <w:numPr>
          <w:ilvl w:val="2"/>
          <w:numId w:val="5"/>
        </w:numPr>
        <w:spacing w:after="240"/>
        <w:rPr>
          <w:rFonts w:cs="Arial"/>
          <w:szCs w:val="22"/>
        </w:rPr>
      </w:pPr>
      <w:r w:rsidRPr="00FA030D">
        <w:rPr>
          <w:rFonts w:cs="Arial"/>
          <w:szCs w:val="22"/>
        </w:rPr>
        <w:t>Recommendations</w:t>
      </w:r>
    </w:p>
    <w:p w14:paraId="5EBF53C5" w14:textId="52DB2417" w:rsidR="00064083" w:rsidRPr="00FA030D" w:rsidRDefault="00F471EE" w:rsidP="00752A9A">
      <w:pPr>
        <w:numPr>
          <w:ilvl w:val="1"/>
          <w:numId w:val="5"/>
        </w:numPr>
        <w:spacing w:after="240"/>
        <w:rPr>
          <w:rFonts w:cs="Arial"/>
          <w:szCs w:val="22"/>
        </w:rPr>
      </w:pPr>
      <w:r w:rsidRPr="00F471EE">
        <w:rPr>
          <w:rFonts w:cs="Arial"/>
          <w:szCs w:val="22"/>
        </w:rPr>
        <w:t>[CENTRE/COMPANY NAME DIRECTORS AND/OR PRINCIPLES]</w:t>
      </w:r>
      <w:r>
        <w:rPr>
          <w:rFonts w:cs="Arial"/>
          <w:szCs w:val="22"/>
        </w:rPr>
        <w:t xml:space="preserve"> </w:t>
      </w:r>
      <w:r w:rsidR="00064083" w:rsidRPr="00FA030D">
        <w:rPr>
          <w:rFonts w:cs="Arial"/>
          <w:szCs w:val="22"/>
        </w:rPr>
        <w:t xml:space="preserve">will agree what (if any) action is required as a result of the </w:t>
      </w:r>
      <w:r w:rsidRPr="00F471EE">
        <w:rPr>
          <w:rFonts w:cs="Arial"/>
          <w:szCs w:val="22"/>
        </w:rPr>
        <w:t>[RESPONSIBLE CENTRE PERSON TITLE]</w:t>
      </w:r>
      <w:r>
        <w:rPr>
          <w:rFonts w:cs="Arial"/>
          <w:szCs w:val="22"/>
        </w:rPr>
        <w:t xml:space="preserve"> </w:t>
      </w:r>
      <w:r w:rsidR="00064083" w:rsidRPr="00FA030D">
        <w:rPr>
          <w:rFonts w:cs="Arial"/>
          <w:szCs w:val="22"/>
        </w:rPr>
        <w:t>Report.</w:t>
      </w:r>
    </w:p>
    <w:p w14:paraId="0BB50785" w14:textId="77777777" w:rsidR="00A63011" w:rsidRDefault="00A63011">
      <w:pPr>
        <w:spacing w:after="160" w:line="259" w:lineRule="auto"/>
        <w:rPr>
          <w:rFonts w:asciiTheme="majorHAnsi" w:eastAsiaTheme="majorEastAsia" w:hAnsiTheme="majorHAnsi" w:cs="Arial"/>
          <w:iCs/>
          <w:color w:val="2F5496" w:themeColor="accent1" w:themeShade="BF"/>
          <w:sz w:val="26"/>
          <w:szCs w:val="28"/>
        </w:rPr>
      </w:pPr>
      <w:r>
        <w:rPr>
          <w:rFonts w:eastAsiaTheme="majorEastAsia"/>
        </w:rPr>
        <w:br w:type="page"/>
      </w:r>
    </w:p>
    <w:p w14:paraId="6CFD9636" w14:textId="09B8A595" w:rsidR="00064083" w:rsidRPr="00FA030D" w:rsidRDefault="00064083" w:rsidP="00A63011">
      <w:pPr>
        <w:pStyle w:val="Heading2"/>
        <w:numPr>
          <w:ilvl w:val="0"/>
          <w:numId w:val="4"/>
        </w:numPr>
        <w:rPr>
          <w:rFonts w:eastAsiaTheme="majorEastAsia"/>
        </w:rPr>
      </w:pPr>
      <w:bookmarkStart w:id="15" w:name="_Toc87624638"/>
      <w:bookmarkStart w:id="16" w:name="_Toc111471300"/>
      <w:r w:rsidRPr="00FA030D">
        <w:rPr>
          <w:rFonts w:eastAsiaTheme="majorEastAsia"/>
        </w:rPr>
        <w:lastRenderedPageBreak/>
        <w:t>External Quality Assessors (EQAs)</w:t>
      </w:r>
      <w:bookmarkEnd w:id="15"/>
      <w:bookmarkEnd w:id="16"/>
    </w:p>
    <w:p w14:paraId="57789A2A" w14:textId="77777777" w:rsidR="00064083" w:rsidRPr="00FA030D" w:rsidRDefault="00064083" w:rsidP="00752A9A">
      <w:pPr>
        <w:numPr>
          <w:ilvl w:val="1"/>
          <w:numId w:val="6"/>
        </w:numPr>
        <w:spacing w:after="240"/>
        <w:rPr>
          <w:rFonts w:cs="Arial"/>
          <w:szCs w:val="22"/>
        </w:rPr>
      </w:pPr>
      <w:r>
        <w:rPr>
          <w:rFonts w:cs="Arial"/>
          <w:szCs w:val="22"/>
        </w:rPr>
        <w:t>NLPQ</w:t>
      </w:r>
      <w:r w:rsidRPr="00FA030D">
        <w:rPr>
          <w:rFonts w:cs="Arial"/>
          <w:szCs w:val="22"/>
        </w:rPr>
        <w:t xml:space="preserve"> exercises this policy through a team of EQAs, appointed and approved by </w:t>
      </w:r>
      <w:r>
        <w:rPr>
          <w:rFonts w:cs="Arial"/>
          <w:szCs w:val="22"/>
        </w:rPr>
        <w:t>NLPQ</w:t>
      </w:r>
      <w:r w:rsidRPr="00FA030D">
        <w:rPr>
          <w:rFonts w:cs="Arial"/>
          <w:szCs w:val="22"/>
        </w:rPr>
        <w:t>.</w:t>
      </w:r>
    </w:p>
    <w:p w14:paraId="48BF2389" w14:textId="6A53AE1A" w:rsidR="00064083" w:rsidRPr="00FA030D" w:rsidRDefault="00064083" w:rsidP="00752A9A">
      <w:pPr>
        <w:numPr>
          <w:ilvl w:val="1"/>
          <w:numId w:val="6"/>
        </w:numPr>
        <w:spacing w:after="240"/>
        <w:rPr>
          <w:rFonts w:cs="Arial"/>
          <w:szCs w:val="22"/>
        </w:rPr>
      </w:pPr>
      <w:r w:rsidRPr="00FA030D">
        <w:rPr>
          <w:rFonts w:cs="Arial"/>
          <w:szCs w:val="22"/>
        </w:rPr>
        <w:t xml:space="preserve">All EQAs will be appropriately occupationally competent and hold external </w:t>
      </w:r>
      <w:r w:rsidR="00752A9A">
        <w:rPr>
          <w:rFonts w:cs="Arial"/>
          <w:szCs w:val="22"/>
        </w:rPr>
        <w:t>quality assurance</w:t>
      </w:r>
      <w:r w:rsidRPr="00FA030D">
        <w:rPr>
          <w:rFonts w:cs="Arial"/>
          <w:szCs w:val="22"/>
        </w:rPr>
        <w:t xml:space="preserve"> qualifications, such as D35, V2, EQA, or be working towards the Level 4 EQA Award or Certificate. </w:t>
      </w:r>
    </w:p>
    <w:p w14:paraId="67C31649" w14:textId="77777777" w:rsidR="00064083" w:rsidRPr="00FA030D" w:rsidRDefault="00064083" w:rsidP="00752A9A">
      <w:pPr>
        <w:numPr>
          <w:ilvl w:val="1"/>
          <w:numId w:val="6"/>
        </w:numPr>
        <w:spacing w:after="240"/>
        <w:rPr>
          <w:rFonts w:cs="Arial"/>
          <w:szCs w:val="22"/>
        </w:rPr>
      </w:pPr>
      <w:r w:rsidRPr="00FA030D">
        <w:rPr>
          <w:rFonts w:cs="Arial"/>
          <w:szCs w:val="22"/>
        </w:rPr>
        <w:t xml:space="preserve">The role of the </w:t>
      </w:r>
      <w:r>
        <w:rPr>
          <w:rFonts w:cs="Arial"/>
          <w:szCs w:val="22"/>
        </w:rPr>
        <w:t>NLPQ</w:t>
      </w:r>
      <w:r w:rsidRPr="00FA030D">
        <w:rPr>
          <w:rFonts w:cs="Arial"/>
          <w:szCs w:val="22"/>
        </w:rPr>
        <w:t xml:space="preserve"> EQA is to ensure that:</w:t>
      </w:r>
    </w:p>
    <w:p w14:paraId="423ACE5A" w14:textId="423D8810" w:rsidR="00064083" w:rsidRPr="00FA030D" w:rsidRDefault="00064083" w:rsidP="00752A9A">
      <w:pPr>
        <w:numPr>
          <w:ilvl w:val="2"/>
          <w:numId w:val="6"/>
        </w:numPr>
        <w:spacing w:after="240"/>
        <w:rPr>
          <w:rFonts w:cs="Arial"/>
          <w:szCs w:val="22"/>
        </w:rPr>
      </w:pPr>
      <w:r>
        <w:rPr>
          <w:rFonts w:cs="Arial"/>
          <w:szCs w:val="22"/>
        </w:rPr>
        <w:t>NLPQ</w:t>
      </w:r>
      <w:r w:rsidRPr="00FA030D">
        <w:rPr>
          <w:rFonts w:cs="Arial"/>
          <w:szCs w:val="22"/>
        </w:rPr>
        <w:t xml:space="preserve"> assessment criteria and quality assurance requirements are applied consistently across all centres, Internal Quality Ass</w:t>
      </w:r>
      <w:r w:rsidR="00D21BC9">
        <w:rPr>
          <w:rFonts w:cs="Arial"/>
          <w:szCs w:val="22"/>
        </w:rPr>
        <w:t>urers</w:t>
      </w:r>
      <w:r w:rsidRPr="00FA030D">
        <w:rPr>
          <w:rFonts w:cs="Arial"/>
          <w:szCs w:val="22"/>
        </w:rPr>
        <w:t xml:space="preserve"> (“IQAs”), Assessors and assessment locations</w:t>
      </w:r>
    </w:p>
    <w:p w14:paraId="650B38BF" w14:textId="77777777" w:rsidR="00064083" w:rsidRPr="00FA030D" w:rsidRDefault="00064083" w:rsidP="00752A9A">
      <w:pPr>
        <w:numPr>
          <w:ilvl w:val="2"/>
          <w:numId w:val="6"/>
        </w:numPr>
        <w:spacing w:after="240"/>
        <w:rPr>
          <w:rFonts w:cs="Arial"/>
          <w:szCs w:val="22"/>
        </w:rPr>
      </w:pPr>
      <w:r w:rsidRPr="00FA030D">
        <w:rPr>
          <w:rFonts w:cs="Arial"/>
          <w:szCs w:val="22"/>
        </w:rPr>
        <w:t>assessment decisions are valid, and properly documented</w:t>
      </w:r>
    </w:p>
    <w:p w14:paraId="7A8CE05C" w14:textId="77777777" w:rsidR="00064083" w:rsidRPr="00FA030D" w:rsidRDefault="00064083" w:rsidP="00752A9A">
      <w:pPr>
        <w:numPr>
          <w:ilvl w:val="2"/>
          <w:numId w:val="6"/>
        </w:numPr>
        <w:spacing w:after="240"/>
        <w:rPr>
          <w:rFonts w:cs="Arial"/>
          <w:szCs w:val="22"/>
        </w:rPr>
      </w:pPr>
      <w:r w:rsidRPr="00FA030D">
        <w:rPr>
          <w:rFonts w:cs="Arial"/>
          <w:szCs w:val="22"/>
        </w:rPr>
        <w:t>to “sign-off” learners for certification when it has been demonstrated that they have fully met all of the requirements of the qualification for which they are registered</w:t>
      </w:r>
    </w:p>
    <w:p w14:paraId="0988159F" w14:textId="77777777" w:rsidR="00064083" w:rsidRPr="00FA030D" w:rsidRDefault="00064083" w:rsidP="00752A9A">
      <w:pPr>
        <w:numPr>
          <w:ilvl w:val="2"/>
          <w:numId w:val="6"/>
        </w:numPr>
        <w:spacing w:after="240"/>
        <w:rPr>
          <w:rFonts w:cs="Arial"/>
          <w:szCs w:val="22"/>
        </w:rPr>
      </w:pPr>
      <w:r w:rsidRPr="00FA030D">
        <w:rPr>
          <w:rFonts w:cs="Arial"/>
          <w:szCs w:val="22"/>
        </w:rPr>
        <w:t xml:space="preserve">centre action points agreed with </w:t>
      </w:r>
      <w:r>
        <w:rPr>
          <w:rFonts w:cs="Arial"/>
          <w:szCs w:val="22"/>
        </w:rPr>
        <w:t>NLPQ</w:t>
      </w:r>
      <w:r w:rsidRPr="00FA030D">
        <w:rPr>
          <w:rFonts w:cs="Arial"/>
          <w:szCs w:val="22"/>
        </w:rPr>
        <w:t xml:space="preserve"> are implemented by the deadline set</w:t>
      </w:r>
    </w:p>
    <w:p w14:paraId="44B23354" w14:textId="77777777" w:rsidR="00064083" w:rsidRPr="00FA030D" w:rsidRDefault="00064083" w:rsidP="00752A9A">
      <w:pPr>
        <w:numPr>
          <w:ilvl w:val="2"/>
          <w:numId w:val="6"/>
        </w:numPr>
        <w:spacing w:after="240"/>
        <w:rPr>
          <w:rFonts w:cs="Arial"/>
          <w:szCs w:val="22"/>
        </w:rPr>
      </w:pPr>
      <w:r w:rsidRPr="00FA030D">
        <w:rPr>
          <w:rFonts w:cs="Arial"/>
          <w:szCs w:val="22"/>
        </w:rPr>
        <w:t>centre assessment and internal quality assurance systems and processes are robust, and appropriate records are kept to audit trail the activity and decisions made</w:t>
      </w:r>
    </w:p>
    <w:p w14:paraId="0367EAB2" w14:textId="77777777" w:rsidR="00064083" w:rsidRPr="00FA030D" w:rsidRDefault="00064083" w:rsidP="00A63011">
      <w:pPr>
        <w:pStyle w:val="Heading2"/>
        <w:numPr>
          <w:ilvl w:val="0"/>
          <w:numId w:val="4"/>
        </w:numPr>
        <w:rPr>
          <w:rFonts w:eastAsiaTheme="majorEastAsia"/>
        </w:rPr>
      </w:pPr>
      <w:bookmarkStart w:id="17" w:name="_Toc87624639"/>
      <w:bookmarkStart w:id="18" w:name="_Toc111471301"/>
      <w:r w:rsidRPr="00FA030D">
        <w:rPr>
          <w:rFonts w:eastAsiaTheme="majorEastAsia"/>
        </w:rPr>
        <w:t>Centre Requirements</w:t>
      </w:r>
      <w:bookmarkEnd w:id="17"/>
      <w:bookmarkEnd w:id="18"/>
    </w:p>
    <w:p w14:paraId="44A36596" w14:textId="77777777" w:rsidR="00064083" w:rsidRPr="00FA030D" w:rsidRDefault="00064083" w:rsidP="00D21BC9">
      <w:pPr>
        <w:numPr>
          <w:ilvl w:val="1"/>
          <w:numId w:val="7"/>
        </w:numPr>
        <w:spacing w:after="240"/>
        <w:rPr>
          <w:rFonts w:cs="Arial"/>
          <w:szCs w:val="22"/>
        </w:rPr>
      </w:pPr>
      <w:r w:rsidRPr="00FA030D">
        <w:rPr>
          <w:rFonts w:cs="Arial"/>
          <w:szCs w:val="22"/>
        </w:rPr>
        <w:t xml:space="preserve">A prerequisite for approval as an </w:t>
      </w:r>
      <w:r>
        <w:rPr>
          <w:rFonts w:cs="Arial"/>
          <w:szCs w:val="22"/>
        </w:rPr>
        <w:t>NLPQ</w:t>
      </w:r>
      <w:r w:rsidRPr="00FA030D">
        <w:rPr>
          <w:rFonts w:cs="Arial"/>
          <w:szCs w:val="22"/>
        </w:rPr>
        <w:t xml:space="preserve"> </w:t>
      </w:r>
      <w:r>
        <w:rPr>
          <w:rFonts w:cs="Arial"/>
          <w:szCs w:val="22"/>
        </w:rPr>
        <w:t>Centre</w:t>
      </w:r>
      <w:r w:rsidRPr="00FA030D">
        <w:rPr>
          <w:rFonts w:cs="Arial"/>
          <w:szCs w:val="22"/>
        </w:rPr>
        <w:t xml:space="preserve"> is that the centre must </w:t>
      </w:r>
      <w:bookmarkEnd w:id="10"/>
      <w:r w:rsidRPr="00FA030D">
        <w:rPr>
          <w:rFonts w:cs="Arial"/>
          <w:szCs w:val="22"/>
        </w:rPr>
        <w:t xml:space="preserve">have an established framework to assure the quality of the assessment standards for the qualifications for which they are approved to evaluate the achievement of learning outcomes.  </w:t>
      </w:r>
    </w:p>
    <w:p w14:paraId="79CBD1CD" w14:textId="30256EFC" w:rsidR="00D21BC9" w:rsidRDefault="00064083" w:rsidP="00D21BC9">
      <w:pPr>
        <w:numPr>
          <w:ilvl w:val="1"/>
          <w:numId w:val="7"/>
        </w:numPr>
        <w:spacing w:after="240"/>
        <w:rPr>
          <w:rFonts w:cs="Arial"/>
          <w:szCs w:val="22"/>
        </w:rPr>
      </w:pPr>
      <w:r w:rsidRPr="00FA030D">
        <w:rPr>
          <w:rFonts w:cs="Arial"/>
          <w:szCs w:val="22"/>
        </w:rPr>
        <w:t xml:space="preserve">This framework must include an </w:t>
      </w:r>
      <w:r w:rsidR="00D21BC9">
        <w:rPr>
          <w:rFonts w:cs="Arial"/>
          <w:szCs w:val="22"/>
        </w:rPr>
        <w:t xml:space="preserve">annual self-assessment by completing the </w:t>
      </w:r>
      <w:r w:rsidR="0069257C" w:rsidRPr="0069257C">
        <w:rPr>
          <w:rFonts w:cs="Arial"/>
          <w:szCs w:val="22"/>
        </w:rPr>
        <w:t xml:space="preserve">appropriate NLPQ system </w:t>
      </w:r>
      <w:r w:rsidR="0069257C">
        <w:rPr>
          <w:rFonts w:cs="Arial"/>
          <w:szCs w:val="22"/>
        </w:rPr>
        <w:t>form.  This reports</w:t>
      </w:r>
      <w:r w:rsidRPr="00FA030D">
        <w:rPr>
          <w:rFonts w:cs="Arial"/>
          <w:szCs w:val="22"/>
        </w:rPr>
        <w:t xml:space="preserve"> against </w:t>
      </w:r>
      <w:r w:rsidR="0069257C">
        <w:rPr>
          <w:rFonts w:cs="Arial"/>
          <w:szCs w:val="22"/>
        </w:rPr>
        <w:t xml:space="preserve">the </w:t>
      </w:r>
      <w:r>
        <w:rPr>
          <w:rFonts w:cs="Arial"/>
          <w:szCs w:val="22"/>
        </w:rPr>
        <w:t>NLPQ</w:t>
      </w:r>
      <w:r w:rsidRPr="00FA030D">
        <w:rPr>
          <w:rFonts w:cs="Arial"/>
          <w:szCs w:val="22"/>
        </w:rPr>
        <w:t xml:space="preserve"> Approval criteria (which are drawn from Ofqual requirements for awarding organisations)</w:t>
      </w:r>
      <w:r w:rsidR="00D21BC9">
        <w:rPr>
          <w:rFonts w:cs="Arial"/>
          <w:szCs w:val="22"/>
        </w:rPr>
        <w:t xml:space="preserve">.  </w:t>
      </w:r>
    </w:p>
    <w:p w14:paraId="4B7D0ACD" w14:textId="1565A3B3" w:rsidR="00064083" w:rsidRPr="00FA030D" w:rsidRDefault="00D21BC9" w:rsidP="00D21BC9">
      <w:pPr>
        <w:numPr>
          <w:ilvl w:val="1"/>
          <w:numId w:val="7"/>
        </w:numPr>
        <w:spacing w:after="240"/>
        <w:rPr>
          <w:rFonts w:cs="Arial"/>
          <w:szCs w:val="22"/>
        </w:rPr>
      </w:pPr>
      <w:r>
        <w:rPr>
          <w:rFonts w:cs="Arial"/>
          <w:szCs w:val="22"/>
        </w:rPr>
        <w:t xml:space="preserve">This framework must include </w:t>
      </w:r>
      <w:r w:rsidR="00064083" w:rsidRPr="00FA030D">
        <w:rPr>
          <w:rFonts w:cs="Arial"/>
          <w:szCs w:val="22"/>
        </w:rPr>
        <w:t xml:space="preserve">an internal </w:t>
      </w:r>
      <w:r>
        <w:rPr>
          <w:rFonts w:cs="Arial"/>
          <w:szCs w:val="22"/>
        </w:rPr>
        <w:t>quality assurance</w:t>
      </w:r>
      <w:r w:rsidR="00064083" w:rsidRPr="00FA030D">
        <w:rPr>
          <w:rFonts w:cs="Arial"/>
          <w:szCs w:val="22"/>
        </w:rPr>
        <w:t xml:space="preserve"> process that:</w:t>
      </w:r>
    </w:p>
    <w:p w14:paraId="1714361D" w14:textId="77777777" w:rsidR="00064083" w:rsidRPr="00FA030D" w:rsidRDefault="00064083" w:rsidP="00D21BC9">
      <w:pPr>
        <w:numPr>
          <w:ilvl w:val="2"/>
          <w:numId w:val="7"/>
        </w:numPr>
        <w:spacing w:after="240"/>
        <w:rPr>
          <w:rFonts w:cs="Arial"/>
          <w:szCs w:val="22"/>
        </w:rPr>
      </w:pPr>
      <w:r w:rsidRPr="00FA030D">
        <w:rPr>
          <w:rFonts w:cs="Arial"/>
          <w:szCs w:val="22"/>
        </w:rPr>
        <w:t>establishes procedures to develop a common interpretation of qualification requirements, via a Standardisation process</w:t>
      </w:r>
    </w:p>
    <w:p w14:paraId="7D6CAFA1" w14:textId="77777777" w:rsidR="00064083" w:rsidRPr="00FA030D" w:rsidRDefault="00064083" w:rsidP="00D21BC9">
      <w:pPr>
        <w:numPr>
          <w:ilvl w:val="2"/>
          <w:numId w:val="7"/>
        </w:numPr>
        <w:spacing w:after="240"/>
        <w:rPr>
          <w:rFonts w:cs="Arial"/>
          <w:szCs w:val="22"/>
        </w:rPr>
      </w:pPr>
      <w:r w:rsidRPr="00FA030D">
        <w:rPr>
          <w:rFonts w:cs="Arial"/>
          <w:szCs w:val="22"/>
        </w:rPr>
        <w:t>provides appropriate staff development and training for those involved in assessment and internal verification</w:t>
      </w:r>
    </w:p>
    <w:p w14:paraId="4D9A9D10" w14:textId="77777777" w:rsidR="00064083" w:rsidRPr="00FA030D" w:rsidRDefault="00064083" w:rsidP="00D21BC9">
      <w:pPr>
        <w:numPr>
          <w:ilvl w:val="2"/>
          <w:numId w:val="7"/>
        </w:numPr>
        <w:spacing w:after="240"/>
        <w:rPr>
          <w:rFonts w:cs="Arial"/>
          <w:szCs w:val="22"/>
        </w:rPr>
      </w:pPr>
      <w:r w:rsidRPr="00FA030D">
        <w:rPr>
          <w:rFonts w:cs="Arial"/>
          <w:szCs w:val="22"/>
        </w:rPr>
        <w:t>monitors and supports the work of staff involved in course delivery and assessment activities</w:t>
      </w:r>
    </w:p>
    <w:p w14:paraId="3F88461B" w14:textId="77777777" w:rsidR="00064083" w:rsidRPr="00FA030D" w:rsidRDefault="00064083" w:rsidP="00D21BC9">
      <w:pPr>
        <w:numPr>
          <w:ilvl w:val="2"/>
          <w:numId w:val="7"/>
        </w:numPr>
        <w:spacing w:after="240"/>
        <w:rPr>
          <w:rFonts w:cs="Arial"/>
          <w:szCs w:val="22"/>
        </w:rPr>
      </w:pPr>
      <w:r w:rsidRPr="00FA030D">
        <w:rPr>
          <w:rFonts w:cs="Arial"/>
          <w:szCs w:val="22"/>
        </w:rPr>
        <w:t>samples regularly the assessment decisions made by all assessors across all aspects of assessment in order to monitor and ensure consistency in the interpretation and application of quality standards and assessment requirements. This should also include direct observation of assessor practice where learner skills are being assessed.</w:t>
      </w:r>
    </w:p>
    <w:p w14:paraId="69F644BC" w14:textId="0F5E2BF2" w:rsidR="00064083" w:rsidRPr="00FA030D" w:rsidRDefault="00064083" w:rsidP="00D21BC9">
      <w:pPr>
        <w:numPr>
          <w:ilvl w:val="2"/>
          <w:numId w:val="7"/>
        </w:numPr>
        <w:spacing w:after="240"/>
        <w:rPr>
          <w:rFonts w:cs="Arial"/>
          <w:szCs w:val="22"/>
        </w:rPr>
      </w:pPr>
      <w:r w:rsidRPr="00FA030D">
        <w:rPr>
          <w:rFonts w:cs="Arial"/>
          <w:szCs w:val="22"/>
        </w:rPr>
        <w:lastRenderedPageBreak/>
        <w:t xml:space="preserve">maintains up-to-date records of internal </w:t>
      </w:r>
      <w:r w:rsidR="00D21BC9">
        <w:rPr>
          <w:rFonts w:cs="Arial"/>
          <w:szCs w:val="22"/>
        </w:rPr>
        <w:t>quality assurance</w:t>
      </w:r>
      <w:r w:rsidRPr="00FA030D">
        <w:rPr>
          <w:rFonts w:cs="Arial"/>
          <w:szCs w:val="22"/>
        </w:rPr>
        <w:t xml:space="preserve"> and sampling activity and makes these available for inspection by </w:t>
      </w:r>
      <w:r>
        <w:rPr>
          <w:rFonts w:cs="Arial"/>
          <w:szCs w:val="22"/>
        </w:rPr>
        <w:t>NLPQ</w:t>
      </w:r>
      <w:r w:rsidRPr="00FA030D">
        <w:rPr>
          <w:rFonts w:cs="Arial"/>
          <w:szCs w:val="22"/>
        </w:rPr>
        <w:t xml:space="preserve"> upon request.</w:t>
      </w:r>
    </w:p>
    <w:p w14:paraId="27B7D2B7" w14:textId="4FA02CB7" w:rsidR="00064083" w:rsidRPr="00FA030D" w:rsidRDefault="00064083" w:rsidP="00D21BC9">
      <w:pPr>
        <w:numPr>
          <w:ilvl w:val="2"/>
          <w:numId w:val="7"/>
        </w:numPr>
        <w:spacing w:after="240"/>
        <w:rPr>
          <w:rFonts w:cs="Arial"/>
          <w:szCs w:val="22"/>
        </w:rPr>
      </w:pPr>
      <w:r w:rsidRPr="00FA030D">
        <w:rPr>
          <w:rFonts w:cs="Arial"/>
          <w:szCs w:val="22"/>
        </w:rPr>
        <w:t xml:space="preserve">Ensures that any action required by </w:t>
      </w:r>
      <w:r>
        <w:rPr>
          <w:rFonts w:cs="Arial"/>
          <w:szCs w:val="22"/>
        </w:rPr>
        <w:t>NLPQ</w:t>
      </w:r>
      <w:r w:rsidRPr="00FA030D">
        <w:rPr>
          <w:rFonts w:cs="Arial"/>
          <w:szCs w:val="22"/>
        </w:rPr>
        <w:t xml:space="preserve"> or its EQA representatives to maintain the required standard and quality of course delivery, assessment or </w:t>
      </w:r>
      <w:r w:rsidR="00896FCF">
        <w:rPr>
          <w:rFonts w:cs="Arial"/>
          <w:szCs w:val="22"/>
        </w:rPr>
        <w:t>quality assurance</w:t>
      </w:r>
      <w:r w:rsidRPr="00FA030D">
        <w:rPr>
          <w:rFonts w:cs="Arial"/>
          <w:szCs w:val="22"/>
        </w:rPr>
        <w:t xml:space="preserve"> is implemented by the deadline or timescale set.</w:t>
      </w:r>
    </w:p>
    <w:p w14:paraId="521B77F8" w14:textId="7658A41E" w:rsidR="00064083" w:rsidRPr="00FA030D" w:rsidRDefault="00064083" w:rsidP="00D21BC9">
      <w:pPr>
        <w:numPr>
          <w:ilvl w:val="1"/>
          <w:numId w:val="7"/>
        </w:numPr>
        <w:spacing w:after="240"/>
        <w:rPr>
          <w:rFonts w:cs="Arial"/>
          <w:szCs w:val="22"/>
        </w:rPr>
      </w:pPr>
      <w:r>
        <w:rPr>
          <w:rFonts w:cs="Arial"/>
          <w:szCs w:val="22"/>
        </w:rPr>
        <w:t>Centre</w:t>
      </w:r>
      <w:r w:rsidRPr="00FA030D">
        <w:rPr>
          <w:rFonts w:cs="Arial"/>
          <w:szCs w:val="22"/>
        </w:rPr>
        <w:t xml:space="preserve"> staff (</w:t>
      </w:r>
      <w:r w:rsidR="00896FCF">
        <w:rPr>
          <w:rFonts w:cs="Arial"/>
          <w:szCs w:val="22"/>
        </w:rPr>
        <w:t>the Qualification Delivery Team</w:t>
      </w:r>
      <w:r w:rsidRPr="00FA030D">
        <w:rPr>
          <w:rFonts w:cs="Arial"/>
          <w:szCs w:val="22"/>
        </w:rPr>
        <w:t>) must be appropriately occupationally competent</w:t>
      </w:r>
      <w:r w:rsidR="00896FCF">
        <w:rPr>
          <w:rFonts w:cs="Arial"/>
          <w:szCs w:val="22"/>
        </w:rPr>
        <w:t xml:space="preserve"> and a</w:t>
      </w:r>
      <w:r w:rsidRPr="00FA030D">
        <w:rPr>
          <w:rFonts w:cs="Arial"/>
          <w:szCs w:val="22"/>
        </w:rPr>
        <w:t xml:space="preserve">pproved by </w:t>
      </w:r>
      <w:r>
        <w:rPr>
          <w:rFonts w:cs="Arial"/>
          <w:szCs w:val="22"/>
        </w:rPr>
        <w:t>NLPQ</w:t>
      </w:r>
      <w:r w:rsidR="00896FCF">
        <w:rPr>
          <w:rFonts w:cs="Arial"/>
          <w:szCs w:val="22"/>
        </w:rPr>
        <w:t xml:space="preserve"> . T</w:t>
      </w:r>
      <w:r w:rsidRPr="00FA030D">
        <w:rPr>
          <w:rFonts w:cs="Arial"/>
          <w:szCs w:val="22"/>
        </w:rPr>
        <w:t>heir personal qualification</w:t>
      </w:r>
      <w:r w:rsidR="00896FCF">
        <w:rPr>
          <w:rFonts w:cs="Arial"/>
          <w:szCs w:val="22"/>
        </w:rPr>
        <w:t>s</w:t>
      </w:r>
      <w:r w:rsidRPr="00FA030D">
        <w:rPr>
          <w:rFonts w:cs="Arial"/>
          <w:szCs w:val="22"/>
        </w:rPr>
        <w:t xml:space="preserve"> and certificates</w:t>
      </w:r>
      <w:r w:rsidR="00896FCF">
        <w:rPr>
          <w:rFonts w:cs="Arial"/>
          <w:szCs w:val="22"/>
        </w:rPr>
        <w:t xml:space="preserve"> must be</w:t>
      </w:r>
      <w:r w:rsidRPr="00FA030D">
        <w:rPr>
          <w:rFonts w:cs="Arial"/>
          <w:szCs w:val="22"/>
        </w:rPr>
        <w:t xml:space="preserve"> </w:t>
      </w:r>
      <w:r w:rsidR="00896FCF">
        <w:rPr>
          <w:rFonts w:cs="Arial"/>
          <w:szCs w:val="22"/>
        </w:rPr>
        <w:t>uploaded to the NLPQ system before approval can be given.</w:t>
      </w:r>
    </w:p>
    <w:p w14:paraId="63335E77" w14:textId="77777777" w:rsidR="00896FCF" w:rsidRDefault="00064083" w:rsidP="00AD6700">
      <w:pPr>
        <w:numPr>
          <w:ilvl w:val="1"/>
          <w:numId w:val="7"/>
        </w:numPr>
        <w:spacing w:after="240"/>
        <w:rPr>
          <w:rFonts w:cs="Arial"/>
          <w:szCs w:val="22"/>
        </w:rPr>
      </w:pPr>
      <w:r w:rsidRPr="00896FCF">
        <w:rPr>
          <w:rFonts w:cs="Arial"/>
          <w:szCs w:val="22"/>
        </w:rPr>
        <w:t>Within each Centre</w:t>
      </w:r>
      <w:r w:rsidR="00896FCF" w:rsidRPr="00896FCF">
        <w:rPr>
          <w:rFonts w:cs="Arial"/>
          <w:szCs w:val="22"/>
        </w:rPr>
        <w:t>,</w:t>
      </w:r>
      <w:r w:rsidRPr="00896FCF">
        <w:rPr>
          <w:rFonts w:cs="Arial"/>
          <w:szCs w:val="22"/>
        </w:rPr>
        <w:t xml:space="preserve"> it is expected that all IQAs will be appropriately occupationally competent</w:t>
      </w:r>
      <w:r w:rsidR="00896FCF" w:rsidRPr="00896FCF">
        <w:rPr>
          <w:rFonts w:cs="Arial"/>
          <w:szCs w:val="22"/>
        </w:rPr>
        <w:t xml:space="preserve"> </w:t>
      </w:r>
      <w:r w:rsidR="00896FCF">
        <w:rPr>
          <w:rFonts w:cs="Arial"/>
          <w:szCs w:val="22"/>
        </w:rPr>
        <w:t>and a</w:t>
      </w:r>
      <w:r w:rsidR="00896FCF" w:rsidRPr="00FA030D">
        <w:rPr>
          <w:rFonts w:cs="Arial"/>
          <w:szCs w:val="22"/>
        </w:rPr>
        <w:t xml:space="preserve">pproved by </w:t>
      </w:r>
      <w:r w:rsidR="00896FCF">
        <w:rPr>
          <w:rFonts w:cs="Arial"/>
          <w:szCs w:val="22"/>
        </w:rPr>
        <w:t>NLPQ . T</w:t>
      </w:r>
      <w:r w:rsidR="00896FCF" w:rsidRPr="00FA030D">
        <w:rPr>
          <w:rFonts w:cs="Arial"/>
          <w:szCs w:val="22"/>
        </w:rPr>
        <w:t>heir personal qualification</w:t>
      </w:r>
      <w:r w:rsidR="00896FCF">
        <w:rPr>
          <w:rFonts w:cs="Arial"/>
          <w:szCs w:val="22"/>
        </w:rPr>
        <w:t>s</w:t>
      </w:r>
      <w:r w:rsidR="00896FCF" w:rsidRPr="00FA030D">
        <w:rPr>
          <w:rFonts w:cs="Arial"/>
          <w:szCs w:val="22"/>
        </w:rPr>
        <w:t xml:space="preserve"> and certificates</w:t>
      </w:r>
      <w:r w:rsidR="00896FCF">
        <w:rPr>
          <w:rFonts w:cs="Arial"/>
          <w:szCs w:val="22"/>
        </w:rPr>
        <w:t xml:space="preserve"> must be</w:t>
      </w:r>
      <w:r w:rsidR="00896FCF" w:rsidRPr="00FA030D">
        <w:rPr>
          <w:rFonts w:cs="Arial"/>
          <w:szCs w:val="22"/>
        </w:rPr>
        <w:t xml:space="preserve"> </w:t>
      </w:r>
      <w:r w:rsidR="00896FCF">
        <w:rPr>
          <w:rFonts w:cs="Arial"/>
          <w:szCs w:val="22"/>
        </w:rPr>
        <w:t>uploaded to the NLPQ system before approval can be given.</w:t>
      </w:r>
    </w:p>
    <w:p w14:paraId="6ECEF8CA" w14:textId="3DB4FBF9" w:rsidR="00064083" w:rsidRPr="00896FCF" w:rsidRDefault="00064083" w:rsidP="00AD6700">
      <w:pPr>
        <w:numPr>
          <w:ilvl w:val="1"/>
          <w:numId w:val="7"/>
        </w:numPr>
        <w:spacing w:after="240"/>
        <w:rPr>
          <w:rFonts w:cs="Arial"/>
          <w:szCs w:val="22"/>
        </w:rPr>
      </w:pPr>
      <w:r w:rsidRPr="00896FCF">
        <w:rPr>
          <w:rFonts w:cs="Arial"/>
          <w:szCs w:val="22"/>
        </w:rPr>
        <w:t>The NLPQ Centre Handbook provides full details and guidance for centre operations, to ensure these requirements are met.</w:t>
      </w:r>
    </w:p>
    <w:p w14:paraId="152B4B4F" w14:textId="77777777" w:rsidR="00064083" w:rsidRPr="00FA030D" w:rsidRDefault="00064083" w:rsidP="00A63011">
      <w:pPr>
        <w:pStyle w:val="Heading2"/>
        <w:numPr>
          <w:ilvl w:val="0"/>
          <w:numId w:val="4"/>
        </w:numPr>
        <w:rPr>
          <w:rFonts w:eastAsiaTheme="majorEastAsia"/>
        </w:rPr>
      </w:pPr>
      <w:bookmarkStart w:id="19" w:name="_Toc87624640"/>
      <w:bookmarkStart w:id="20" w:name="_Toc111471302"/>
      <w:r w:rsidRPr="00FA030D">
        <w:rPr>
          <w:rFonts w:eastAsiaTheme="majorEastAsia"/>
        </w:rPr>
        <w:t>Review</w:t>
      </w:r>
      <w:bookmarkEnd w:id="19"/>
      <w:bookmarkEnd w:id="20"/>
    </w:p>
    <w:p w14:paraId="72801242" w14:textId="6CB65DD5" w:rsidR="00204C2E" w:rsidRPr="0043203F" w:rsidRDefault="00F471EE" w:rsidP="00F471EE">
      <w:pPr>
        <w:ind w:firstLine="432"/>
        <w:rPr>
          <w:rFonts w:cstheme="minorHAnsi"/>
        </w:rPr>
      </w:pPr>
      <w:r w:rsidRPr="00F471EE">
        <w:rPr>
          <w:rFonts w:cs="Arial"/>
          <w:szCs w:val="22"/>
        </w:rPr>
        <w:t>This policy is reviewed annually by the [RESPONSIBLE CENTRE PERSON TITLE]</w:t>
      </w:r>
    </w:p>
    <w:sectPr w:rsidR="00204C2E" w:rsidRPr="0043203F" w:rsidSect="00282E74">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2365" w14:textId="77777777" w:rsidR="00D73EB4" w:rsidRDefault="00D73EB4" w:rsidP="00E978AC">
      <w:r>
        <w:separator/>
      </w:r>
    </w:p>
  </w:endnote>
  <w:endnote w:type="continuationSeparator" w:id="0">
    <w:p w14:paraId="3F5EDEDD" w14:textId="77777777" w:rsidR="00D73EB4" w:rsidRDefault="00D73EB4"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66FB" w14:textId="77777777" w:rsidR="00F471EE" w:rsidRDefault="00F47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483FA0C7" w14:textId="77777777" w:rsidR="00F471EE" w:rsidRDefault="00F471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7CCF5" w14:textId="77777777" w:rsidR="00F471EE" w:rsidRDefault="00F47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6A01" w14:textId="77777777" w:rsidR="00F471EE" w:rsidRDefault="00F471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388369"/>
      <w:docPartObj>
        <w:docPartGallery w:val="Page Numbers (Bottom of Page)"/>
        <w:docPartUnique/>
      </w:docPartObj>
    </w:sdtPr>
    <w:sdtEndPr>
      <w:rPr>
        <w:noProof/>
      </w:rPr>
    </w:sdtEndPr>
    <w:sdtContent>
      <w:p w14:paraId="62388EF0" w14:textId="10519813" w:rsidR="00282E74" w:rsidRDefault="00282E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30CEC" w14:textId="77777777" w:rsidR="008676D6" w:rsidRDefault="00D7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FD8A" w14:textId="77777777" w:rsidR="00D73EB4" w:rsidRDefault="00D73EB4" w:rsidP="00E978AC">
      <w:r>
        <w:separator/>
      </w:r>
    </w:p>
  </w:footnote>
  <w:footnote w:type="continuationSeparator" w:id="0">
    <w:p w14:paraId="7E74F55C" w14:textId="77777777" w:rsidR="00D73EB4" w:rsidRDefault="00D73EB4"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A6D9" w14:textId="77777777" w:rsidR="00F471EE" w:rsidRDefault="00F47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16DA" w14:textId="77777777" w:rsidR="00F471EE" w:rsidRPr="00D216A8" w:rsidRDefault="00F471EE" w:rsidP="00D216A8">
    <w:pPr>
      <w:pStyle w:val="Header"/>
      <w:jc w:val="right"/>
      <w:rPr>
        <w:rFonts w:asciiTheme="minorHAnsi" w:hAnsiTheme="minorHAnsi" w:cstheme="minorHAnsi"/>
        <w:sz w:val="28"/>
        <w:szCs w:val="24"/>
        <w:lang w:val="en-GB"/>
      </w:rPr>
    </w:pPr>
    <w:bookmarkStart w:id="4" w:name="_Hlk111464078"/>
    <w:bookmarkStart w:id="5" w:name="_Hlk111464079"/>
    <w:bookmarkStart w:id="6" w:name="_Hlk111464108"/>
    <w:bookmarkStart w:id="7" w:name="_Hlk111464109"/>
    <w:r w:rsidRPr="00D216A8">
      <w:rPr>
        <w:rFonts w:asciiTheme="minorHAnsi" w:hAnsiTheme="minorHAnsi" w:cstheme="minorHAnsi"/>
        <w:noProof/>
        <w:sz w:val="28"/>
        <w:szCs w:val="24"/>
        <w:lang w:val="en-GB"/>
      </w:rPr>
      <w:t>YOUR LOGO</w:t>
    </w:r>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B46" w14:textId="77777777" w:rsidR="00F471EE" w:rsidRDefault="00F47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0FC59B90" w:rsidR="004E14EB" w:rsidRDefault="00F471EE" w:rsidP="00F471EE">
    <w:pPr>
      <w:pStyle w:val="Header"/>
      <w:ind w:left="720"/>
      <w:jc w:val="right"/>
    </w:pPr>
    <w:r w:rsidRPr="00F471EE">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11F6"/>
    <w:multiLevelType w:val="multilevel"/>
    <w:tmpl w:val="169CDBD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3460703"/>
    <w:multiLevelType w:val="multilevel"/>
    <w:tmpl w:val="02B65B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5644BB5"/>
    <w:multiLevelType w:val="multilevel"/>
    <w:tmpl w:val="CDE4278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AC57AF5"/>
    <w:multiLevelType w:val="multilevel"/>
    <w:tmpl w:val="C99CDC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77511E"/>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638F1"/>
    <w:rsid w:val="00064083"/>
    <w:rsid w:val="000F3494"/>
    <w:rsid w:val="00130696"/>
    <w:rsid w:val="001D7795"/>
    <w:rsid w:val="001D7E7F"/>
    <w:rsid w:val="001F1650"/>
    <w:rsid w:val="00247749"/>
    <w:rsid w:val="002610B0"/>
    <w:rsid w:val="002767C9"/>
    <w:rsid w:val="00282E74"/>
    <w:rsid w:val="00384C75"/>
    <w:rsid w:val="00393F5F"/>
    <w:rsid w:val="003952AA"/>
    <w:rsid w:val="0043203F"/>
    <w:rsid w:val="004611BF"/>
    <w:rsid w:val="004E14EB"/>
    <w:rsid w:val="00674CEB"/>
    <w:rsid w:val="0069257C"/>
    <w:rsid w:val="00752A9A"/>
    <w:rsid w:val="0076701D"/>
    <w:rsid w:val="00817853"/>
    <w:rsid w:val="00896FCF"/>
    <w:rsid w:val="00A63011"/>
    <w:rsid w:val="00A81C39"/>
    <w:rsid w:val="00AA2320"/>
    <w:rsid w:val="00B01C91"/>
    <w:rsid w:val="00B323C1"/>
    <w:rsid w:val="00B805A1"/>
    <w:rsid w:val="00BC2336"/>
    <w:rsid w:val="00BF6B42"/>
    <w:rsid w:val="00D21BC9"/>
    <w:rsid w:val="00D70E4E"/>
    <w:rsid w:val="00D73EB4"/>
    <w:rsid w:val="00D7738B"/>
    <w:rsid w:val="00DF1E99"/>
    <w:rsid w:val="00E978AC"/>
    <w:rsid w:val="00ED022D"/>
    <w:rsid w:val="00F471EE"/>
    <w:rsid w:val="00F513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11"/>
    <w:pPr>
      <w:spacing w:after="0" w:line="240" w:lineRule="auto"/>
    </w:pPr>
    <w:rPr>
      <w:rFonts w:cs="Times New Roman"/>
      <w:bCs/>
      <w:szCs w:val="20"/>
      <w:lang w:eastAsia="fr-FR"/>
    </w:rPr>
  </w:style>
  <w:style w:type="paragraph" w:styleId="Heading1">
    <w:name w:val="heading 1"/>
    <w:basedOn w:val="Normal"/>
    <w:next w:val="Normal"/>
    <w:link w:val="Heading1Char"/>
    <w:qFormat/>
    <w:rsid w:val="00A63011"/>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basedOn w:val="Normal"/>
    <w:next w:val="Normal"/>
    <w:link w:val="Heading2Char"/>
    <w:qFormat/>
    <w:rsid w:val="00A63011"/>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011"/>
    <w:rPr>
      <w:rFonts w:asciiTheme="majorHAnsi" w:hAnsiTheme="majorHAnsi" w:cs="Arial"/>
      <w:bCs/>
      <w:color w:val="2F5496" w:themeColor="accent1" w:themeShade="BF"/>
      <w:kern w:val="32"/>
      <w:sz w:val="32"/>
      <w:szCs w:val="32"/>
      <w:lang w:eastAsia="fr-FR"/>
    </w:rPr>
  </w:style>
  <w:style w:type="character" w:customStyle="1" w:styleId="Heading2Char">
    <w:name w:val="Heading 2 Char"/>
    <w:basedOn w:val="DefaultParagraphFont"/>
    <w:link w:val="Heading2"/>
    <w:rsid w:val="00A63011"/>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282E74"/>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282E74"/>
    <w:pPr>
      <w:spacing w:after="100"/>
      <w:ind w:left="220"/>
    </w:pPr>
  </w:style>
  <w:style w:type="character" w:styleId="Hyperlink">
    <w:name w:val="Hyperlink"/>
    <w:basedOn w:val="DefaultParagraphFont"/>
    <w:uiPriority w:val="99"/>
    <w:unhideWhenUsed/>
    <w:rsid w:val="00282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01631">
      <w:bodyDiv w:val="1"/>
      <w:marLeft w:val="0"/>
      <w:marRight w:val="0"/>
      <w:marTop w:val="0"/>
      <w:marBottom w:val="0"/>
      <w:divBdr>
        <w:top w:val="none" w:sz="0" w:space="0" w:color="auto"/>
        <w:left w:val="none" w:sz="0" w:space="0" w:color="auto"/>
        <w:bottom w:val="none" w:sz="0" w:space="0" w:color="auto"/>
        <w:right w:val="none" w:sz="0" w:space="0" w:color="auto"/>
      </w:divBdr>
    </w:div>
    <w:div w:id="11076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16</cp:revision>
  <dcterms:created xsi:type="dcterms:W3CDTF">2020-10-06T06:34:00Z</dcterms:created>
  <dcterms:modified xsi:type="dcterms:W3CDTF">2022-08-15T14:58:00Z</dcterms:modified>
</cp:coreProperties>
</file>