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A4BB" w14:textId="363A6034" w:rsidR="0046578A" w:rsidRPr="0036147E" w:rsidRDefault="0046578A" w:rsidP="0046578A">
      <w:pPr>
        <w:pStyle w:val="Heading1"/>
      </w:pPr>
      <w:bookmarkStart w:id="0" w:name="_Toc95836055"/>
      <w:r>
        <w:t xml:space="preserve">Centre </w:t>
      </w:r>
      <w:r w:rsidRPr="0036147E">
        <w:t xml:space="preserve">Contingency </w:t>
      </w:r>
      <w:r>
        <w:t>Plan</w:t>
      </w:r>
      <w:bookmarkEnd w:id="0"/>
    </w:p>
    <w:p w14:paraId="46F69CB6" w14:textId="6DF27F53" w:rsidR="0046578A" w:rsidRDefault="00CC3476" w:rsidP="0046578A">
      <w:pPr>
        <w:rPr>
          <w:rFonts w:cstheme="minorHAnsi"/>
          <w:spacing w:val="-4"/>
        </w:rPr>
      </w:pPr>
      <w:r>
        <w:rPr>
          <w:rFonts w:cstheme="minorHAnsi"/>
          <w:spacing w:val="-4"/>
        </w:rPr>
        <w:t xml:space="preserve">This </w:t>
      </w:r>
      <w:r w:rsidR="0078292A">
        <w:rPr>
          <w:rFonts w:cstheme="minorHAnsi"/>
          <w:spacing w:val="-4"/>
        </w:rPr>
        <w:t>record</w:t>
      </w:r>
      <w:r>
        <w:rPr>
          <w:rFonts w:cstheme="minorHAnsi"/>
          <w:spacing w:val="-4"/>
        </w:rPr>
        <w:t xml:space="preserve"> is intended to prepare you for the questions that the NLPQ External Quality Assurer (EQA) will ask when they carry out their approval visit.  It is important that you are able to answer every question and you </w:t>
      </w:r>
      <w:r w:rsidR="0078292A">
        <w:rPr>
          <w:rFonts w:cstheme="minorHAnsi"/>
          <w:spacing w:val="-4"/>
        </w:rPr>
        <w:t>must</w:t>
      </w:r>
      <w:r>
        <w:rPr>
          <w:rFonts w:cstheme="minorHAnsi"/>
          <w:spacing w:val="-4"/>
        </w:rPr>
        <w:t xml:space="preserve"> record your answers in the space given before the Approval visit.</w:t>
      </w:r>
      <w:r w:rsidR="0078292A">
        <w:rPr>
          <w:rFonts w:cstheme="minorHAnsi"/>
          <w:spacing w:val="-4"/>
        </w:rPr>
        <w:t xml:space="preserve">  Each box contains some guidance on the answers NLPQ requires.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9036"/>
      </w:tblGrid>
      <w:tr w:rsidR="00CC3476" w:rsidRPr="002341CE" w14:paraId="29181BA1" w14:textId="77777777" w:rsidTr="003615D5">
        <w:tc>
          <w:tcPr>
            <w:tcW w:w="981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81182E" w14:textId="0BBF152C" w:rsidR="00CC3476" w:rsidRPr="002341CE" w:rsidRDefault="00CC3476" w:rsidP="00B47253">
            <w:pPr>
              <w:pStyle w:val="Heading2"/>
              <w:rPr>
                <w:rFonts w:asciiTheme="minorHAnsi" w:hAnsiTheme="minorHAnsi" w:cstheme="minorHAnsi"/>
              </w:rPr>
            </w:pPr>
            <w:r w:rsidRPr="002341CE">
              <w:rPr>
                <w:rFonts w:asciiTheme="minorHAnsi" w:hAnsiTheme="minorHAnsi" w:cstheme="minorHAnsi"/>
              </w:rPr>
              <w:t>Contingency Planning – Resources</w:t>
            </w:r>
          </w:p>
          <w:p w14:paraId="4D895895" w14:textId="48453ECA" w:rsidR="00CC3476" w:rsidRPr="002341CE" w:rsidRDefault="00CC3476" w:rsidP="00B47253">
            <w:pPr>
              <w:rPr>
                <w:rFonts w:asciiTheme="minorHAnsi" w:hAnsiTheme="minorHAnsi" w:cstheme="minorHAnsi"/>
              </w:rPr>
            </w:pPr>
            <w:r w:rsidRPr="002341CE">
              <w:rPr>
                <w:rFonts w:asciiTheme="minorHAnsi" w:hAnsiTheme="minorHAnsi" w:cstheme="minorHAnsi"/>
              </w:rPr>
              <w:t xml:space="preserve">Contingency and risk is of paramount importance to NLPQ. Please consider the following questions and </w:t>
            </w:r>
            <w:r w:rsidR="00C03078">
              <w:rPr>
                <w:rFonts w:asciiTheme="minorHAnsi" w:hAnsiTheme="minorHAnsi" w:cstheme="minorHAnsi"/>
              </w:rPr>
              <w:t>be prepared to answer them during your EQA visit.</w:t>
            </w:r>
          </w:p>
        </w:tc>
      </w:tr>
      <w:tr w:rsidR="003615D5" w:rsidRPr="002341CE" w14:paraId="4C9DFD3F" w14:textId="77777777" w:rsidTr="003615D5">
        <w:tc>
          <w:tcPr>
            <w:tcW w:w="774" w:type="dxa"/>
            <w:tcBorders>
              <w:top w:val="single" w:sz="4" w:space="0" w:color="auto"/>
            </w:tcBorders>
            <w:shd w:val="clear" w:color="auto" w:fill="F3F3F3"/>
          </w:tcPr>
          <w:p w14:paraId="1CE8BE9D" w14:textId="77777777" w:rsidR="00CC3476" w:rsidRPr="002341CE" w:rsidRDefault="00CC3476" w:rsidP="00B47253">
            <w:pPr>
              <w:jc w:val="center"/>
              <w:rPr>
                <w:rFonts w:asciiTheme="minorHAnsi" w:hAnsiTheme="minorHAnsi" w:cstheme="minorHAnsi"/>
              </w:rPr>
            </w:pPr>
            <w:r w:rsidRPr="002341CE">
              <w:rPr>
                <w:rFonts w:asciiTheme="minorHAnsi" w:hAnsiTheme="minorHAnsi" w:cstheme="minorHAnsi"/>
              </w:rPr>
              <w:t>3.1.1</w:t>
            </w:r>
          </w:p>
        </w:tc>
        <w:tc>
          <w:tcPr>
            <w:tcW w:w="9036" w:type="dxa"/>
            <w:tcBorders>
              <w:top w:val="single" w:sz="4" w:space="0" w:color="auto"/>
            </w:tcBorders>
            <w:shd w:val="clear" w:color="auto" w:fill="F3F3F3"/>
          </w:tcPr>
          <w:p w14:paraId="25947D77" w14:textId="496FF31A" w:rsidR="00CC3476" w:rsidRPr="002341CE" w:rsidRDefault="00CC3476" w:rsidP="00B47253">
            <w:pPr>
              <w:rPr>
                <w:rFonts w:asciiTheme="minorHAnsi" w:hAnsiTheme="minorHAnsi" w:cstheme="minorHAnsi"/>
              </w:rPr>
            </w:pPr>
            <w:r w:rsidRPr="002341CE">
              <w:rPr>
                <w:rFonts w:asciiTheme="minorHAnsi" w:hAnsiTheme="minorHAnsi" w:cstheme="minorHAnsi"/>
              </w:rPr>
              <w:t>How do your staffing arrangements meet NLPQ requirements?  Please explain in detail</w:t>
            </w:r>
          </w:p>
        </w:tc>
      </w:tr>
      <w:tr w:rsidR="00CC3476" w:rsidRPr="002341CE" w14:paraId="5F69E269" w14:textId="77777777" w:rsidTr="003615D5">
        <w:tc>
          <w:tcPr>
            <w:tcW w:w="774" w:type="dxa"/>
            <w:tcBorders>
              <w:bottom w:val="single" w:sz="4" w:space="0" w:color="auto"/>
            </w:tcBorders>
            <w:shd w:val="clear" w:color="auto" w:fill="auto"/>
          </w:tcPr>
          <w:p w14:paraId="64092A82" w14:textId="77777777" w:rsidR="00CC3476" w:rsidRPr="002341CE" w:rsidRDefault="00CC3476" w:rsidP="00B47253">
            <w:pPr>
              <w:rPr>
                <w:rFonts w:asciiTheme="minorHAnsi" w:hAnsiTheme="minorHAnsi" w:cstheme="minorHAnsi"/>
              </w:rPr>
            </w:pPr>
          </w:p>
        </w:tc>
        <w:tc>
          <w:tcPr>
            <w:tcW w:w="9036" w:type="dxa"/>
            <w:tcBorders>
              <w:bottom w:val="single" w:sz="4" w:space="0" w:color="auto"/>
            </w:tcBorders>
            <w:shd w:val="clear" w:color="auto" w:fill="auto"/>
          </w:tcPr>
          <w:p w14:paraId="3F68054B" w14:textId="2882DD6C" w:rsidR="00CC3476" w:rsidRPr="002341CE" w:rsidRDefault="002341CE" w:rsidP="00B47253">
            <w:pPr>
              <w:rPr>
                <w:rFonts w:asciiTheme="minorHAnsi" w:hAnsiTheme="minorHAnsi" w:cstheme="minorHAnsi"/>
              </w:rPr>
            </w:pPr>
            <w:r>
              <w:rPr>
                <w:rFonts w:asciiTheme="minorHAnsi" w:hAnsiTheme="minorHAnsi" w:cstheme="minorHAnsi"/>
              </w:rPr>
              <w:t>Your answer must demonstrate that you have sufficient, competent staff to delivery NLPQ Qualifications.  If you are sub-contracting staff who are delivering the qualifications (members of the Qualifications Delivery Team), please have contracts available for the EQA.</w:t>
            </w:r>
          </w:p>
          <w:p w14:paraId="55274AB5" w14:textId="77777777" w:rsidR="00CC3476" w:rsidRPr="002341CE" w:rsidRDefault="00CC3476" w:rsidP="00B47253">
            <w:pPr>
              <w:rPr>
                <w:rFonts w:asciiTheme="minorHAnsi" w:hAnsiTheme="minorHAnsi" w:cstheme="minorHAnsi"/>
              </w:rPr>
            </w:pPr>
          </w:p>
        </w:tc>
      </w:tr>
      <w:tr w:rsidR="003615D5" w:rsidRPr="002341CE" w14:paraId="77474C5E" w14:textId="77777777" w:rsidTr="003615D5">
        <w:tc>
          <w:tcPr>
            <w:tcW w:w="774" w:type="dxa"/>
            <w:shd w:val="clear" w:color="auto" w:fill="F3F3F3"/>
          </w:tcPr>
          <w:p w14:paraId="7C1FBC1E" w14:textId="77777777" w:rsidR="00CC3476" w:rsidRPr="002341CE" w:rsidRDefault="00CC3476" w:rsidP="00B47253">
            <w:pPr>
              <w:jc w:val="center"/>
              <w:rPr>
                <w:rFonts w:asciiTheme="minorHAnsi" w:hAnsiTheme="minorHAnsi" w:cstheme="minorHAnsi"/>
              </w:rPr>
            </w:pPr>
            <w:r w:rsidRPr="002341CE">
              <w:rPr>
                <w:rFonts w:asciiTheme="minorHAnsi" w:hAnsiTheme="minorHAnsi" w:cstheme="minorHAnsi"/>
              </w:rPr>
              <w:t>3.1.2</w:t>
            </w:r>
          </w:p>
        </w:tc>
        <w:tc>
          <w:tcPr>
            <w:tcW w:w="9036" w:type="dxa"/>
            <w:shd w:val="clear" w:color="auto" w:fill="F3F3F3"/>
          </w:tcPr>
          <w:p w14:paraId="3135C806" w14:textId="181DC735" w:rsidR="00CC3476" w:rsidRPr="002341CE" w:rsidRDefault="00CC3476" w:rsidP="00DF5538">
            <w:pPr>
              <w:ind w:right="-154"/>
              <w:rPr>
                <w:rFonts w:asciiTheme="minorHAnsi" w:hAnsiTheme="minorHAnsi" w:cstheme="minorHAnsi"/>
              </w:rPr>
            </w:pPr>
            <w:r w:rsidRPr="002341CE">
              <w:rPr>
                <w:rFonts w:asciiTheme="minorHAnsi" w:hAnsiTheme="minorHAnsi" w:cstheme="minorHAnsi"/>
              </w:rPr>
              <w:t>What arrangements do you have in place for staff sickness, absence, resignation etc?</w:t>
            </w:r>
          </w:p>
        </w:tc>
      </w:tr>
      <w:tr w:rsidR="00CC3476" w:rsidRPr="002341CE" w14:paraId="1233431A" w14:textId="77777777" w:rsidTr="003615D5">
        <w:tc>
          <w:tcPr>
            <w:tcW w:w="774" w:type="dxa"/>
            <w:shd w:val="clear" w:color="auto" w:fill="auto"/>
          </w:tcPr>
          <w:p w14:paraId="0549A937" w14:textId="77777777" w:rsidR="00CC3476" w:rsidRPr="002341CE" w:rsidRDefault="00CC3476" w:rsidP="00B47253">
            <w:pPr>
              <w:rPr>
                <w:rFonts w:asciiTheme="minorHAnsi" w:hAnsiTheme="minorHAnsi" w:cstheme="minorHAnsi"/>
              </w:rPr>
            </w:pPr>
          </w:p>
        </w:tc>
        <w:tc>
          <w:tcPr>
            <w:tcW w:w="9036" w:type="dxa"/>
            <w:shd w:val="clear" w:color="auto" w:fill="auto"/>
          </w:tcPr>
          <w:p w14:paraId="180A3884" w14:textId="3F753F7E" w:rsidR="00CC3476" w:rsidRPr="002341CE" w:rsidRDefault="002341CE" w:rsidP="00B47253">
            <w:pPr>
              <w:rPr>
                <w:rFonts w:asciiTheme="minorHAnsi" w:hAnsiTheme="minorHAnsi" w:cstheme="minorHAnsi"/>
              </w:rPr>
            </w:pPr>
            <w:r>
              <w:rPr>
                <w:rFonts w:asciiTheme="minorHAnsi" w:hAnsiTheme="minorHAnsi" w:cstheme="minorHAnsi"/>
              </w:rPr>
              <w:t xml:space="preserve">If any member of your staff, including the Qualifications Delivery team, are </w:t>
            </w:r>
            <w:r w:rsidR="00DF5538">
              <w:rPr>
                <w:rFonts w:asciiTheme="minorHAnsi" w:hAnsiTheme="minorHAnsi" w:cstheme="minorHAnsi"/>
              </w:rPr>
              <w:t>unavailable at short notice, how will you deliver your obligations to your Learners?</w:t>
            </w:r>
          </w:p>
          <w:p w14:paraId="7AA11F1B" w14:textId="77777777" w:rsidR="00CC3476" w:rsidRPr="002341CE" w:rsidRDefault="00CC3476" w:rsidP="00B47253">
            <w:pPr>
              <w:rPr>
                <w:rFonts w:asciiTheme="minorHAnsi" w:hAnsiTheme="minorHAnsi" w:cstheme="minorHAnsi"/>
              </w:rPr>
            </w:pPr>
          </w:p>
        </w:tc>
      </w:tr>
      <w:tr w:rsidR="003615D5" w:rsidRPr="002341CE" w14:paraId="7DFB4E6A" w14:textId="77777777" w:rsidTr="003615D5">
        <w:tc>
          <w:tcPr>
            <w:tcW w:w="774" w:type="dxa"/>
            <w:shd w:val="clear" w:color="auto" w:fill="F3F3F3"/>
          </w:tcPr>
          <w:p w14:paraId="53A1EC53" w14:textId="77777777" w:rsidR="00CC3476" w:rsidRPr="002341CE" w:rsidRDefault="00CC3476" w:rsidP="00B47253">
            <w:pPr>
              <w:jc w:val="center"/>
              <w:rPr>
                <w:rFonts w:asciiTheme="minorHAnsi" w:hAnsiTheme="minorHAnsi" w:cstheme="minorHAnsi"/>
              </w:rPr>
            </w:pPr>
            <w:r w:rsidRPr="002341CE">
              <w:rPr>
                <w:rFonts w:asciiTheme="minorHAnsi" w:hAnsiTheme="minorHAnsi" w:cstheme="minorHAnsi"/>
              </w:rPr>
              <w:t>3.1.3</w:t>
            </w:r>
          </w:p>
        </w:tc>
        <w:tc>
          <w:tcPr>
            <w:tcW w:w="9036" w:type="dxa"/>
            <w:shd w:val="clear" w:color="auto" w:fill="F3F3F3"/>
          </w:tcPr>
          <w:p w14:paraId="05F4089E" w14:textId="1E247E1F" w:rsidR="00CC3476" w:rsidRPr="002341CE" w:rsidRDefault="00CC3476" w:rsidP="00B47253">
            <w:pPr>
              <w:rPr>
                <w:rFonts w:asciiTheme="minorHAnsi" w:hAnsiTheme="minorHAnsi" w:cstheme="minorHAnsi"/>
              </w:rPr>
            </w:pPr>
            <w:r w:rsidRPr="002341CE">
              <w:rPr>
                <w:rFonts w:asciiTheme="minorHAnsi" w:hAnsiTheme="minorHAnsi" w:cstheme="minorHAnsi"/>
              </w:rPr>
              <w:t xml:space="preserve">Have you included the cost of employing a nominated person, responsible for </w:t>
            </w:r>
            <w:r w:rsidR="00DF5538" w:rsidRPr="00DF5538">
              <w:rPr>
                <w:rFonts w:asciiTheme="minorHAnsi" w:hAnsiTheme="minorHAnsi" w:cstheme="minorHAnsi"/>
                <w:iCs/>
              </w:rPr>
              <w:t>Internal Quality Assurance</w:t>
            </w:r>
            <w:r w:rsidRPr="002341CE">
              <w:rPr>
                <w:rFonts w:asciiTheme="minorHAnsi" w:hAnsiTheme="minorHAnsi" w:cstheme="minorHAnsi"/>
              </w:rPr>
              <w:t xml:space="preserve"> to oversee the moderation of internal assessment? Please provide details below.</w:t>
            </w:r>
          </w:p>
        </w:tc>
      </w:tr>
      <w:tr w:rsidR="00CC3476" w:rsidRPr="002341CE" w14:paraId="3D924417" w14:textId="77777777" w:rsidTr="003615D5">
        <w:tc>
          <w:tcPr>
            <w:tcW w:w="774" w:type="dxa"/>
            <w:shd w:val="clear" w:color="auto" w:fill="auto"/>
          </w:tcPr>
          <w:p w14:paraId="2CFC417A" w14:textId="77777777" w:rsidR="00CC3476" w:rsidRPr="002341CE" w:rsidRDefault="00CC3476" w:rsidP="00B47253">
            <w:pPr>
              <w:rPr>
                <w:rFonts w:asciiTheme="minorHAnsi" w:hAnsiTheme="minorHAnsi" w:cstheme="minorHAnsi"/>
              </w:rPr>
            </w:pPr>
          </w:p>
        </w:tc>
        <w:tc>
          <w:tcPr>
            <w:tcW w:w="9036" w:type="dxa"/>
            <w:shd w:val="clear" w:color="auto" w:fill="auto"/>
          </w:tcPr>
          <w:p w14:paraId="0B4B2EE2" w14:textId="101194A6" w:rsidR="00CC3476" w:rsidRPr="002341CE" w:rsidRDefault="00DF5538" w:rsidP="00B47253">
            <w:pPr>
              <w:rPr>
                <w:rFonts w:asciiTheme="minorHAnsi" w:hAnsiTheme="minorHAnsi" w:cstheme="minorHAnsi"/>
              </w:rPr>
            </w:pPr>
            <w:r>
              <w:rPr>
                <w:rFonts w:asciiTheme="minorHAnsi" w:hAnsiTheme="minorHAnsi" w:cstheme="minorHAnsi"/>
              </w:rPr>
              <w:t>You can answer Yes or No and explain your answer in as much detail as possible.</w:t>
            </w:r>
          </w:p>
          <w:p w14:paraId="14F2B18E" w14:textId="77777777" w:rsidR="00CC3476" w:rsidRPr="002341CE" w:rsidRDefault="00CC3476" w:rsidP="00B47253">
            <w:pPr>
              <w:rPr>
                <w:rFonts w:asciiTheme="minorHAnsi" w:hAnsiTheme="minorHAnsi" w:cstheme="minorHAnsi"/>
              </w:rPr>
            </w:pPr>
          </w:p>
        </w:tc>
      </w:tr>
      <w:tr w:rsidR="003615D5" w:rsidRPr="002341CE" w14:paraId="48B8892A" w14:textId="77777777" w:rsidTr="003615D5">
        <w:tc>
          <w:tcPr>
            <w:tcW w:w="774" w:type="dxa"/>
            <w:shd w:val="clear" w:color="auto" w:fill="F3F3F3"/>
          </w:tcPr>
          <w:p w14:paraId="2F4B0657" w14:textId="77777777" w:rsidR="00CC3476" w:rsidRPr="002341CE" w:rsidRDefault="00CC3476" w:rsidP="00B47253">
            <w:pPr>
              <w:jc w:val="center"/>
              <w:rPr>
                <w:rFonts w:asciiTheme="minorHAnsi" w:hAnsiTheme="minorHAnsi" w:cstheme="minorHAnsi"/>
              </w:rPr>
            </w:pPr>
            <w:r w:rsidRPr="002341CE">
              <w:rPr>
                <w:rFonts w:asciiTheme="minorHAnsi" w:hAnsiTheme="minorHAnsi" w:cstheme="minorHAnsi"/>
              </w:rPr>
              <w:t>3.1.4</w:t>
            </w:r>
          </w:p>
        </w:tc>
        <w:tc>
          <w:tcPr>
            <w:tcW w:w="9036" w:type="dxa"/>
            <w:shd w:val="clear" w:color="auto" w:fill="F3F3F3"/>
          </w:tcPr>
          <w:p w14:paraId="6C3F053B" w14:textId="77777777" w:rsidR="00CC3476" w:rsidRPr="002341CE" w:rsidRDefault="00CC3476" w:rsidP="00B47253">
            <w:pPr>
              <w:rPr>
                <w:rFonts w:asciiTheme="minorHAnsi" w:hAnsiTheme="minorHAnsi" w:cstheme="minorHAnsi"/>
              </w:rPr>
            </w:pPr>
            <w:r w:rsidRPr="002341CE">
              <w:rPr>
                <w:rFonts w:asciiTheme="minorHAnsi" w:hAnsiTheme="minorHAnsi" w:cstheme="minorHAnsi"/>
              </w:rPr>
              <w:t xml:space="preserve">Who do you have/use who is </w:t>
            </w:r>
            <w:r w:rsidRPr="00DF5538">
              <w:rPr>
                <w:rFonts w:asciiTheme="minorHAnsi" w:hAnsiTheme="minorHAnsi" w:cstheme="minorHAnsi"/>
                <w:iCs/>
              </w:rPr>
              <w:t>independent</w:t>
            </w:r>
            <w:r w:rsidRPr="002341CE">
              <w:rPr>
                <w:rFonts w:asciiTheme="minorHAnsi" w:hAnsiTheme="minorHAnsi" w:cstheme="minorHAnsi"/>
              </w:rPr>
              <w:t xml:space="preserve"> from the centre as part of a potential appeals/complaints process? Please explain your process of appointment and how the relationship is maintained below.</w:t>
            </w:r>
          </w:p>
        </w:tc>
      </w:tr>
      <w:tr w:rsidR="00CC3476" w:rsidRPr="002341CE" w14:paraId="0EFD5C3B" w14:textId="77777777" w:rsidTr="003615D5">
        <w:tc>
          <w:tcPr>
            <w:tcW w:w="774" w:type="dxa"/>
            <w:tcBorders>
              <w:bottom w:val="single" w:sz="4" w:space="0" w:color="auto"/>
            </w:tcBorders>
            <w:shd w:val="clear" w:color="auto" w:fill="auto"/>
          </w:tcPr>
          <w:p w14:paraId="6A72FD47" w14:textId="77777777" w:rsidR="00CC3476" w:rsidRPr="002341CE" w:rsidRDefault="00CC3476" w:rsidP="00B47253">
            <w:pPr>
              <w:rPr>
                <w:rFonts w:asciiTheme="minorHAnsi" w:hAnsiTheme="minorHAnsi" w:cstheme="minorHAnsi"/>
              </w:rPr>
            </w:pPr>
          </w:p>
        </w:tc>
        <w:tc>
          <w:tcPr>
            <w:tcW w:w="9036" w:type="dxa"/>
            <w:tcBorders>
              <w:bottom w:val="single" w:sz="4" w:space="0" w:color="auto"/>
            </w:tcBorders>
            <w:shd w:val="clear" w:color="auto" w:fill="auto"/>
          </w:tcPr>
          <w:p w14:paraId="1C3A8A00" w14:textId="0D806FE9" w:rsidR="00CC3476" w:rsidRPr="002341CE" w:rsidRDefault="00DF5538" w:rsidP="00B47253">
            <w:pPr>
              <w:rPr>
                <w:rFonts w:asciiTheme="minorHAnsi" w:hAnsiTheme="minorHAnsi" w:cstheme="minorHAnsi"/>
              </w:rPr>
            </w:pPr>
            <w:r>
              <w:rPr>
                <w:rFonts w:asciiTheme="minorHAnsi" w:hAnsiTheme="minorHAnsi" w:cstheme="minorHAnsi"/>
              </w:rPr>
              <w:t xml:space="preserve">An independent person or persons is an important part of minimising bias when dealing with complaints.  </w:t>
            </w:r>
          </w:p>
          <w:p w14:paraId="3CBC55CC" w14:textId="77777777" w:rsidR="00CC3476" w:rsidRDefault="00CC3476" w:rsidP="00B47253">
            <w:pPr>
              <w:rPr>
                <w:rFonts w:asciiTheme="minorHAnsi" w:hAnsiTheme="minorHAnsi" w:cstheme="minorHAnsi"/>
              </w:rPr>
            </w:pPr>
          </w:p>
          <w:p w14:paraId="0FAFCC84" w14:textId="77777777" w:rsidR="0078292A" w:rsidRDefault="0078292A" w:rsidP="00B47253">
            <w:pPr>
              <w:rPr>
                <w:rFonts w:asciiTheme="minorHAnsi" w:hAnsiTheme="minorHAnsi" w:cstheme="minorHAnsi"/>
              </w:rPr>
            </w:pPr>
          </w:p>
          <w:p w14:paraId="29E9F233" w14:textId="20344109" w:rsidR="0078292A" w:rsidRPr="002341CE" w:rsidRDefault="0078292A" w:rsidP="00B47253">
            <w:pPr>
              <w:rPr>
                <w:rFonts w:asciiTheme="minorHAnsi" w:hAnsiTheme="minorHAnsi" w:cstheme="minorHAnsi"/>
              </w:rPr>
            </w:pPr>
          </w:p>
        </w:tc>
      </w:tr>
      <w:tr w:rsidR="003615D5" w:rsidRPr="002341CE" w14:paraId="2B2C0BAA" w14:textId="77777777" w:rsidTr="003615D5">
        <w:tc>
          <w:tcPr>
            <w:tcW w:w="774" w:type="dxa"/>
            <w:shd w:val="clear" w:color="auto" w:fill="F3F3F3"/>
          </w:tcPr>
          <w:p w14:paraId="28C804C6" w14:textId="77777777" w:rsidR="00CC3476" w:rsidRPr="002341CE" w:rsidRDefault="00CC3476" w:rsidP="00B47253">
            <w:pPr>
              <w:jc w:val="center"/>
              <w:rPr>
                <w:rFonts w:asciiTheme="minorHAnsi" w:hAnsiTheme="minorHAnsi" w:cstheme="minorHAnsi"/>
              </w:rPr>
            </w:pPr>
            <w:r w:rsidRPr="002341CE">
              <w:rPr>
                <w:rFonts w:asciiTheme="minorHAnsi" w:hAnsiTheme="minorHAnsi" w:cstheme="minorHAnsi"/>
              </w:rPr>
              <w:t>3.1.5</w:t>
            </w:r>
          </w:p>
        </w:tc>
        <w:tc>
          <w:tcPr>
            <w:tcW w:w="9036" w:type="dxa"/>
            <w:shd w:val="clear" w:color="auto" w:fill="F3F3F3"/>
          </w:tcPr>
          <w:p w14:paraId="71D8F496" w14:textId="3B1462C4" w:rsidR="00CC3476" w:rsidRPr="002341CE" w:rsidRDefault="00CC3476" w:rsidP="00DF5538">
            <w:pPr>
              <w:ind w:right="-154"/>
              <w:rPr>
                <w:rFonts w:asciiTheme="minorHAnsi" w:hAnsiTheme="minorHAnsi" w:cstheme="minorHAnsi"/>
              </w:rPr>
            </w:pPr>
            <w:r w:rsidRPr="002341CE">
              <w:rPr>
                <w:rFonts w:asciiTheme="minorHAnsi" w:hAnsiTheme="minorHAnsi" w:cstheme="minorHAnsi"/>
              </w:rPr>
              <w:t>Do you have contingency to respond effectively to any prolonged Complaints or Appeals Investigation? Please provide details below.</w:t>
            </w:r>
          </w:p>
        </w:tc>
      </w:tr>
      <w:tr w:rsidR="00CC3476" w:rsidRPr="002341CE" w14:paraId="3062031F" w14:textId="77777777" w:rsidTr="003615D5">
        <w:tc>
          <w:tcPr>
            <w:tcW w:w="774" w:type="dxa"/>
            <w:tcBorders>
              <w:bottom w:val="single" w:sz="4" w:space="0" w:color="auto"/>
            </w:tcBorders>
            <w:shd w:val="clear" w:color="auto" w:fill="auto"/>
          </w:tcPr>
          <w:p w14:paraId="53C84542" w14:textId="77777777" w:rsidR="00CC3476" w:rsidRPr="002341CE" w:rsidRDefault="00CC3476" w:rsidP="00B47253">
            <w:pPr>
              <w:rPr>
                <w:rFonts w:asciiTheme="minorHAnsi" w:hAnsiTheme="minorHAnsi" w:cstheme="minorHAnsi"/>
              </w:rPr>
            </w:pPr>
          </w:p>
        </w:tc>
        <w:tc>
          <w:tcPr>
            <w:tcW w:w="9036" w:type="dxa"/>
            <w:tcBorders>
              <w:bottom w:val="single" w:sz="4" w:space="0" w:color="auto"/>
            </w:tcBorders>
            <w:shd w:val="clear" w:color="auto" w:fill="auto"/>
          </w:tcPr>
          <w:p w14:paraId="4515E046" w14:textId="2D53B4B9" w:rsidR="00CC3476" w:rsidRPr="002341CE" w:rsidRDefault="00DF5538" w:rsidP="00B47253">
            <w:pPr>
              <w:rPr>
                <w:rFonts w:asciiTheme="minorHAnsi" w:hAnsiTheme="minorHAnsi" w:cstheme="minorHAnsi"/>
              </w:rPr>
            </w:pPr>
            <w:r>
              <w:rPr>
                <w:rFonts w:asciiTheme="minorHAnsi" w:hAnsiTheme="minorHAnsi" w:cstheme="minorHAnsi"/>
              </w:rPr>
              <w:t>This contingency refers to the time required to properly investigate any complaints or appeals whilst maintaining the quality of delivery of qualifications expected by NLPQ.</w:t>
            </w:r>
          </w:p>
          <w:p w14:paraId="7BE58D13" w14:textId="4B3151B3" w:rsidR="00CC3476" w:rsidRPr="002341CE" w:rsidRDefault="00CC3476" w:rsidP="0078292A">
            <w:pPr>
              <w:tabs>
                <w:tab w:val="left" w:pos="8074"/>
              </w:tabs>
              <w:rPr>
                <w:rFonts w:asciiTheme="minorHAnsi" w:hAnsiTheme="minorHAnsi" w:cstheme="minorHAnsi"/>
              </w:rPr>
            </w:pPr>
            <w:r w:rsidRPr="002341CE">
              <w:rPr>
                <w:rFonts w:asciiTheme="minorHAnsi" w:hAnsiTheme="minorHAnsi" w:cstheme="minorHAnsi"/>
              </w:rPr>
              <w:tab/>
            </w:r>
          </w:p>
        </w:tc>
      </w:tr>
      <w:tr w:rsidR="003615D5" w:rsidRPr="002341CE" w14:paraId="77AA698A" w14:textId="77777777" w:rsidTr="00FF2E44">
        <w:tc>
          <w:tcPr>
            <w:tcW w:w="774" w:type="dxa"/>
            <w:shd w:val="clear" w:color="auto" w:fill="F2F2F2" w:themeFill="background1" w:themeFillShade="F2"/>
          </w:tcPr>
          <w:p w14:paraId="532752FA" w14:textId="7394F35A" w:rsidR="003615D5" w:rsidRPr="002341CE" w:rsidRDefault="003615D5" w:rsidP="003615D5">
            <w:pPr>
              <w:rPr>
                <w:rFonts w:asciiTheme="minorHAnsi" w:hAnsiTheme="minorHAnsi" w:cstheme="minorHAnsi"/>
              </w:rPr>
            </w:pPr>
            <w:r w:rsidRPr="0036147E">
              <w:rPr>
                <w:rFonts w:cstheme="minorHAnsi"/>
              </w:rPr>
              <w:lastRenderedPageBreak/>
              <w:t>3.1.</w:t>
            </w:r>
            <w:r w:rsidR="00AB18E7">
              <w:rPr>
                <w:rFonts w:cstheme="minorHAnsi"/>
              </w:rPr>
              <w:t>6</w:t>
            </w:r>
          </w:p>
        </w:tc>
        <w:tc>
          <w:tcPr>
            <w:tcW w:w="9036" w:type="dxa"/>
            <w:shd w:val="clear" w:color="auto" w:fill="F2F2F2" w:themeFill="background1" w:themeFillShade="F2"/>
          </w:tcPr>
          <w:p w14:paraId="26A73509" w14:textId="1A823E62" w:rsidR="003615D5" w:rsidRDefault="003615D5" w:rsidP="003615D5">
            <w:pPr>
              <w:rPr>
                <w:rFonts w:asciiTheme="minorHAnsi" w:hAnsiTheme="minorHAnsi" w:cstheme="minorHAnsi"/>
              </w:rPr>
            </w:pPr>
            <w:r w:rsidRPr="0036147E">
              <w:rPr>
                <w:rFonts w:cstheme="minorHAnsi"/>
              </w:rPr>
              <w:t xml:space="preserve">Do you have a business plan that identifies market need and learner demand for delivery of NLP Qualifications? If so, please attach details </w:t>
            </w:r>
          </w:p>
        </w:tc>
      </w:tr>
      <w:tr w:rsidR="003615D5" w:rsidRPr="002341CE" w14:paraId="2C62A883" w14:textId="77777777" w:rsidTr="003615D5">
        <w:tc>
          <w:tcPr>
            <w:tcW w:w="774" w:type="dxa"/>
            <w:shd w:val="clear" w:color="auto" w:fill="auto"/>
          </w:tcPr>
          <w:p w14:paraId="1CD093E1" w14:textId="77777777" w:rsidR="003615D5" w:rsidRPr="0036147E" w:rsidRDefault="003615D5" w:rsidP="003615D5">
            <w:pPr>
              <w:rPr>
                <w:rFonts w:cstheme="minorHAnsi"/>
              </w:rPr>
            </w:pPr>
          </w:p>
        </w:tc>
        <w:tc>
          <w:tcPr>
            <w:tcW w:w="9036" w:type="dxa"/>
            <w:shd w:val="clear" w:color="auto" w:fill="auto"/>
          </w:tcPr>
          <w:p w14:paraId="746BEF2A" w14:textId="401E2703" w:rsidR="003615D5" w:rsidRDefault="00FF2E44" w:rsidP="003615D5">
            <w:pPr>
              <w:rPr>
                <w:rFonts w:cstheme="minorHAnsi"/>
              </w:rPr>
            </w:pPr>
            <w:r>
              <w:rPr>
                <w:rFonts w:cstheme="minorHAnsi"/>
              </w:rPr>
              <w:t xml:space="preserve">A business plan is also part of the contingency plan where it addresses business growth, forward and financial planning.  </w:t>
            </w:r>
            <w:r w:rsidR="0078292A">
              <w:rPr>
                <w:rFonts w:cstheme="minorHAnsi"/>
              </w:rPr>
              <w:t>If you have one, please attach it.</w:t>
            </w:r>
          </w:p>
          <w:p w14:paraId="08C5EEB1" w14:textId="6BC319F6" w:rsidR="00FF2E44" w:rsidRPr="0036147E" w:rsidRDefault="00FF2E44" w:rsidP="003615D5">
            <w:pPr>
              <w:rPr>
                <w:rFonts w:cstheme="minorHAnsi"/>
              </w:rPr>
            </w:pPr>
          </w:p>
        </w:tc>
      </w:tr>
      <w:tr w:rsidR="003615D5" w:rsidRPr="002341CE" w14:paraId="7F517A4F" w14:textId="77777777" w:rsidTr="00FF2E44">
        <w:tc>
          <w:tcPr>
            <w:tcW w:w="774" w:type="dxa"/>
            <w:shd w:val="clear" w:color="auto" w:fill="F2F2F2" w:themeFill="background1" w:themeFillShade="F2"/>
          </w:tcPr>
          <w:p w14:paraId="4288BED2" w14:textId="656DCD70" w:rsidR="003615D5" w:rsidRPr="0036147E" w:rsidRDefault="003615D5" w:rsidP="003615D5">
            <w:pPr>
              <w:rPr>
                <w:rFonts w:cstheme="minorHAnsi"/>
              </w:rPr>
            </w:pPr>
            <w:r w:rsidRPr="0036147E">
              <w:rPr>
                <w:rFonts w:cstheme="minorHAnsi"/>
              </w:rPr>
              <w:t>3.1.</w:t>
            </w:r>
            <w:r w:rsidR="00AB18E7">
              <w:rPr>
                <w:rFonts w:cstheme="minorHAnsi"/>
              </w:rPr>
              <w:t>7</w:t>
            </w:r>
          </w:p>
        </w:tc>
        <w:tc>
          <w:tcPr>
            <w:tcW w:w="9036" w:type="dxa"/>
            <w:shd w:val="clear" w:color="auto" w:fill="F2F2F2" w:themeFill="background1" w:themeFillShade="F2"/>
          </w:tcPr>
          <w:p w14:paraId="130D4660" w14:textId="39D254F9" w:rsidR="003615D5" w:rsidRPr="0036147E" w:rsidRDefault="003615D5" w:rsidP="003615D5">
            <w:pPr>
              <w:rPr>
                <w:rFonts w:cstheme="minorHAnsi"/>
              </w:rPr>
            </w:pPr>
            <w:r w:rsidRPr="0036147E">
              <w:rPr>
                <w:rFonts w:cstheme="minorHAnsi"/>
              </w:rPr>
              <w:t>What financial arrangements/Terms of Conditions do you have in place to protect against late/non-payments?</w:t>
            </w:r>
          </w:p>
        </w:tc>
      </w:tr>
      <w:tr w:rsidR="003615D5" w:rsidRPr="002341CE" w14:paraId="70F0F8C0" w14:textId="77777777" w:rsidTr="003615D5">
        <w:tc>
          <w:tcPr>
            <w:tcW w:w="774" w:type="dxa"/>
            <w:shd w:val="clear" w:color="auto" w:fill="auto"/>
          </w:tcPr>
          <w:p w14:paraId="16672644" w14:textId="77777777" w:rsidR="003615D5" w:rsidRPr="0036147E" w:rsidRDefault="003615D5" w:rsidP="003615D5">
            <w:pPr>
              <w:rPr>
                <w:rFonts w:cstheme="minorHAnsi"/>
              </w:rPr>
            </w:pPr>
          </w:p>
        </w:tc>
        <w:tc>
          <w:tcPr>
            <w:tcW w:w="9036" w:type="dxa"/>
            <w:shd w:val="clear" w:color="auto" w:fill="auto"/>
          </w:tcPr>
          <w:p w14:paraId="2C718180" w14:textId="6EAA930C" w:rsidR="003615D5" w:rsidRDefault="00FF2E44" w:rsidP="003615D5">
            <w:pPr>
              <w:rPr>
                <w:rFonts w:cstheme="minorHAnsi"/>
              </w:rPr>
            </w:pPr>
            <w:r>
              <w:rPr>
                <w:rFonts w:cstheme="minorHAnsi"/>
              </w:rPr>
              <w:t>It is important for NLPQ to know how you manage Learner payments to safeguard your business.</w:t>
            </w:r>
          </w:p>
          <w:p w14:paraId="2787496F" w14:textId="77777777" w:rsidR="00FF2E44" w:rsidRDefault="00FF2E44" w:rsidP="003615D5">
            <w:pPr>
              <w:rPr>
                <w:rFonts w:cstheme="minorHAnsi"/>
              </w:rPr>
            </w:pPr>
          </w:p>
          <w:p w14:paraId="0E33B69A" w14:textId="46D90DD8" w:rsidR="00FF2E44" w:rsidRPr="0036147E" w:rsidRDefault="00FF2E44" w:rsidP="003615D5">
            <w:pPr>
              <w:rPr>
                <w:rFonts w:cstheme="minorHAnsi"/>
              </w:rPr>
            </w:pPr>
          </w:p>
        </w:tc>
      </w:tr>
      <w:tr w:rsidR="003615D5" w:rsidRPr="002341CE" w14:paraId="275317DA" w14:textId="77777777" w:rsidTr="00FF2E44">
        <w:tc>
          <w:tcPr>
            <w:tcW w:w="774" w:type="dxa"/>
            <w:shd w:val="clear" w:color="auto" w:fill="F2F2F2" w:themeFill="background1" w:themeFillShade="F2"/>
          </w:tcPr>
          <w:p w14:paraId="390AEB06" w14:textId="02A7EE66" w:rsidR="003615D5" w:rsidRPr="0036147E" w:rsidRDefault="003615D5" w:rsidP="003615D5">
            <w:pPr>
              <w:rPr>
                <w:rFonts w:cstheme="minorHAnsi"/>
              </w:rPr>
            </w:pPr>
            <w:r w:rsidRPr="0036147E">
              <w:rPr>
                <w:rFonts w:cstheme="minorHAnsi"/>
              </w:rPr>
              <w:t>3.1.</w:t>
            </w:r>
            <w:r w:rsidR="00AB18E7">
              <w:rPr>
                <w:rFonts w:cstheme="minorHAnsi"/>
              </w:rPr>
              <w:t>8</w:t>
            </w:r>
          </w:p>
        </w:tc>
        <w:tc>
          <w:tcPr>
            <w:tcW w:w="9036" w:type="dxa"/>
            <w:shd w:val="clear" w:color="auto" w:fill="F2F2F2" w:themeFill="background1" w:themeFillShade="F2"/>
          </w:tcPr>
          <w:p w14:paraId="72E71D11" w14:textId="3927B5B8" w:rsidR="003615D5" w:rsidRPr="0036147E" w:rsidRDefault="003615D5" w:rsidP="00FF2E44">
            <w:pPr>
              <w:ind w:right="-154"/>
              <w:rPr>
                <w:rFonts w:cstheme="minorHAnsi"/>
              </w:rPr>
            </w:pPr>
            <w:r w:rsidRPr="0036147E">
              <w:rPr>
                <w:rFonts w:cstheme="minorHAnsi"/>
              </w:rPr>
              <w:t>How will your centre meet your financial obligations to NLPQ if you are unable to collect Learner fees?</w:t>
            </w:r>
          </w:p>
        </w:tc>
      </w:tr>
      <w:tr w:rsidR="003615D5" w:rsidRPr="002341CE" w14:paraId="211B75F2" w14:textId="77777777" w:rsidTr="003615D5">
        <w:tc>
          <w:tcPr>
            <w:tcW w:w="774" w:type="dxa"/>
            <w:shd w:val="clear" w:color="auto" w:fill="auto"/>
          </w:tcPr>
          <w:p w14:paraId="5EFC579C" w14:textId="77777777" w:rsidR="003615D5" w:rsidRPr="0036147E" w:rsidRDefault="003615D5" w:rsidP="003615D5">
            <w:pPr>
              <w:rPr>
                <w:rFonts w:cstheme="minorHAnsi"/>
              </w:rPr>
            </w:pPr>
          </w:p>
        </w:tc>
        <w:tc>
          <w:tcPr>
            <w:tcW w:w="9036" w:type="dxa"/>
            <w:shd w:val="clear" w:color="auto" w:fill="auto"/>
          </w:tcPr>
          <w:p w14:paraId="437334BA" w14:textId="5FC347B1" w:rsidR="00FF2E44" w:rsidRDefault="00FF2E44" w:rsidP="00FF2E44">
            <w:pPr>
              <w:rPr>
                <w:rFonts w:cstheme="minorHAnsi"/>
              </w:rPr>
            </w:pPr>
            <w:r>
              <w:rPr>
                <w:rFonts w:cstheme="minorHAnsi"/>
              </w:rPr>
              <w:t>As above, it is important for NLPQ to know how you manage Learner payments to safeguard your business.</w:t>
            </w:r>
          </w:p>
          <w:p w14:paraId="1D0C6864" w14:textId="77777777" w:rsidR="00FF2E44" w:rsidRDefault="00FF2E44" w:rsidP="003615D5">
            <w:pPr>
              <w:ind w:right="-154"/>
              <w:rPr>
                <w:rFonts w:cstheme="minorHAnsi"/>
              </w:rPr>
            </w:pPr>
          </w:p>
          <w:p w14:paraId="11B9D48A" w14:textId="5FCB8078" w:rsidR="0078292A" w:rsidRPr="0036147E" w:rsidRDefault="0078292A" w:rsidP="003615D5">
            <w:pPr>
              <w:ind w:right="-154"/>
              <w:rPr>
                <w:rFonts w:cstheme="minorHAnsi"/>
              </w:rPr>
            </w:pPr>
          </w:p>
        </w:tc>
      </w:tr>
      <w:tr w:rsidR="003615D5" w:rsidRPr="002341CE" w14:paraId="75749007" w14:textId="77777777" w:rsidTr="00FF2E44">
        <w:tc>
          <w:tcPr>
            <w:tcW w:w="774" w:type="dxa"/>
            <w:shd w:val="clear" w:color="auto" w:fill="F2F2F2" w:themeFill="background1" w:themeFillShade="F2"/>
          </w:tcPr>
          <w:p w14:paraId="41A863DA" w14:textId="7633D6EB" w:rsidR="003615D5" w:rsidRPr="0036147E" w:rsidRDefault="003615D5" w:rsidP="003615D5">
            <w:pPr>
              <w:rPr>
                <w:rFonts w:cstheme="minorHAnsi"/>
              </w:rPr>
            </w:pPr>
            <w:r w:rsidRPr="0036147E">
              <w:rPr>
                <w:rFonts w:cstheme="minorHAnsi"/>
              </w:rPr>
              <w:t>3.1.</w:t>
            </w:r>
            <w:r w:rsidR="00AB18E7">
              <w:rPr>
                <w:rFonts w:cstheme="minorHAnsi"/>
              </w:rPr>
              <w:t>9</w:t>
            </w:r>
          </w:p>
        </w:tc>
        <w:tc>
          <w:tcPr>
            <w:tcW w:w="9036" w:type="dxa"/>
            <w:shd w:val="clear" w:color="auto" w:fill="F2F2F2" w:themeFill="background1" w:themeFillShade="F2"/>
          </w:tcPr>
          <w:p w14:paraId="0FD4402C" w14:textId="77777777" w:rsidR="003615D5" w:rsidRPr="0036147E" w:rsidRDefault="003615D5" w:rsidP="003615D5">
            <w:pPr>
              <w:ind w:right="-154"/>
              <w:rPr>
                <w:rFonts w:cstheme="minorHAnsi"/>
              </w:rPr>
            </w:pPr>
            <w:r w:rsidRPr="0036147E">
              <w:rPr>
                <w:rFonts w:cstheme="minorHAnsi"/>
              </w:rPr>
              <w:t>Do you have clear terms of agreement with staff (time and remuneration) regarding course planning, marking, moderation, team meetings, group supervision, sickness and other absence? Please provide details below.</w:t>
            </w:r>
          </w:p>
          <w:p w14:paraId="740B6D7F" w14:textId="77777777" w:rsidR="003615D5" w:rsidRPr="0036147E" w:rsidRDefault="003615D5" w:rsidP="003615D5">
            <w:pPr>
              <w:ind w:right="-154"/>
              <w:rPr>
                <w:rFonts w:cstheme="minorHAnsi"/>
              </w:rPr>
            </w:pPr>
          </w:p>
        </w:tc>
      </w:tr>
      <w:tr w:rsidR="003615D5" w:rsidRPr="002341CE" w14:paraId="2FF9275D" w14:textId="77777777" w:rsidTr="003615D5">
        <w:tc>
          <w:tcPr>
            <w:tcW w:w="774" w:type="dxa"/>
            <w:shd w:val="clear" w:color="auto" w:fill="auto"/>
          </w:tcPr>
          <w:p w14:paraId="545BDB54" w14:textId="77777777" w:rsidR="003615D5" w:rsidRPr="0036147E" w:rsidRDefault="003615D5" w:rsidP="003615D5">
            <w:pPr>
              <w:rPr>
                <w:rFonts w:cstheme="minorHAnsi"/>
              </w:rPr>
            </w:pPr>
          </w:p>
        </w:tc>
        <w:tc>
          <w:tcPr>
            <w:tcW w:w="9036" w:type="dxa"/>
            <w:shd w:val="clear" w:color="auto" w:fill="auto"/>
          </w:tcPr>
          <w:p w14:paraId="5F548024" w14:textId="66459A0D" w:rsidR="00FF2E44" w:rsidRDefault="00FF2E44" w:rsidP="003615D5">
            <w:pPr>
              <w:ind w:right="-154"/>
              <w:rPr>
                <w:rFonts w:cstheme="minorHAnsi"/>
              </w:rPr>
            </w:pPr>
            <w:r>
              <w:rPr>
                <w:rFonts w:cstheme="minorHAnsi"/>
              </w:rPr>
              <w:t>Planning</w:t>
            </w:r>
            <w:r w:rsidR="001E6C26">
              <w:rPr>
                <w:rFonts w:cstheme="minorHAnsi"/>
              </w:rPr>
              <w:t>,</w:t>
            </w:r>
            <w:r>
              <w:rPr>
                <w:rFonts w:cstheme="minorHAnsi"/>
              </w:rPr>
              <w:t xml:space="preserve"> team and time management </w:t>
            </w:r>
            <w:r w:rsidR="001E6C26">
              <w:rPr>
                <w:rFonts w:cstheme="minorHAnsi"/>
              </w:rPr>
              <w:t>may have an effect on the quality of delivery of qualifications if you and your staff have a high workload and the business cannot sustain the financial commitments.  Please consider how you will manage this.</w:t>
            </w:r>
          </w:p>
          <w:p w14:paraId="23FE3A5E" w14:textId="77777777" w:rsidR="00FF2E44" w:rsidRDefault="00FF2E44" w:rsidP="003615D5">
            <w:pPr>
              <w:ind w:right="-154"/>
              <w:rPr>
                <w:rFonts w:cstheme="minorHAnsi"/>
              </w:rPr>
            </w:pPr>
          </w:p>
          <w:p w14:paraId="281A9D50" w14:textId="77777777" w:rsidR="0078292A" w:rsidRDefault="0078292A" w:rsidP="003615D5">
            <w:pPr>
              <w:ind w:right="-154"/>
              <w:rPr>
                <w:rFonts w:cstheme="minorHAnsi"/>
              </w:rPr>
            </w:pPr>
          </w:p>
          <w:p w14:paraId="62FA1B60" w14:textId="6B11E211" w:rsidR="0078292A" w:rsidRPr="0036147E" w:rsidRDefault="0078292A" w:rsidP="003615D5">
            <w:pPr>
              <w:ind w:right="-154"/>
              <w:rPr>
                <w:rFonts w:cstheme="minorHAnsi"/>
              </w:rPr>
            </w:pPr>
          </w:p>
        </w:tc>
      </w:tr>
      <w:tr w:rsidR="00FF2E44" w:rsidRPr="002341CE" w14:paraId="744EA1E5" w14:textId="77777777" w:rsidTr="00FF2E44">
        <w:tc>
          <w:tcPr>
            <w:tcW w:w="774" w:type="dxa"/>
            <w:shd w:val="clear" w:color="auto" w:fill="F2F2F2" w:themeFill="background1" w:themeFillShade="F2"/>
          </w:tcPr>
          <w:p w14:paraId="540608FF" w14:textId="61F7B4C5" w:rsidR="00FF2E44" w:rsidRPr="0036147E" w:rsidRDefault="00FF2E44" w:rsidP="00FF2E44">
            <w:pPr>
              <w:rPr>
                <w:rFonts w:cstheme="minorHAnsi"/>
              </w:rPr>
            </w:pPr>
            <w:r w:rsidRPr="0036147E">
              <w:rPr>
                <w:rFonts w:cstheme="minorHAnsi"/>
              </w:rPr>
              <w:t>3.1.1</w:t>
            </w:r>
            <w:r w:rsidR="00AB18E7">
              <w:rPr>
                <w:rFonts w:cstheme="minorHAnsi"/>
              </w:rPr>
              <w:t>0</w:t>
            </w:r>
          </w:p>
        </w:tc>
        <w:tc>
          <w:tcPr>
            <w:tcW w:w="9036" w:type="dxa"/>
            <w:shd w:val="clear" w:color="auto" w:fill="F2F2F2" w:themeFill="background1" w:themeFillShade="F2"/>
          </w:tcPr>
          <w:p w14:paraId="0693EF43" w14:textId="176946E5" w:rsidR="00FF2E44" w:rsidRPr="0036147E" w:rsidRDefault="00FF2E44" w:rsidP="00FF2E44">
            <w:pPr>
              <w:ind w:right="-154"/>
              <w:rPr>
                <w:rFonts w:cstheme="minorHAnsi"/>
              </w:rPr>
            </w:pPr>
            <w:r w:rsidRPr="0036147E">
              <w:rPr>
                <w:rFonts w:cstheme="minorHAnsi"/>
              </w:rPr>
              <w:t>Do you have the resources in place for external assessment e.g., secure storage for papers/assignments (digital or physical), recording equipment, postage, a suitable room? Please provide details below.</w:t>
            </w:r>
          </w:p>
        </w:tc>
      </w:tr>
      <w:tr w:rsidR="00FF2E44" w:rsidRPr="002341CE" w14:paraId="3D2BC739" w14:textId="77777777" w:rsidTr="003615D5">
        <w:tc>
          <w:tcPr>
            <w:tcW w:w="774" w:type="dxa"/>
            <w:shd w:val="clear" w:color="auto" w:fill="auto"/>
          </w:tcPr>
          <w:p w14:paraId="151985A8" w14:textId="77777777" w:rsidR="00FF2E44" w:rsidRPr="0036147E" w:rsidRDefault="00FF2E44" w:rsidP="00FF2E44">
            <w:pPr>
              <w:rPr>
                <w:rFonts w:cstheme="minorHAnsi"/>
              </w:rPr>
            </w:pPr>
          </w:p>
        </w:tc>
        <w:tc>
          <w:tcPr>
            <w:tcW w:w="9036" w:type="dxa"/>
            <w:shd w:val="clear" w:color="auto" w:fill="auto"/>
          </w:tcPr>
          <w:p w14:paraId="3AA729AD" w14:textId="06F231B5" w:rsidR="00FF2E44" w:rsidRDefault="001E6C26" w:rsidP="00FF2E44">
            <w:pPr>
              <w:ind w:right="-154"/>
              <w:rPr>
                <w:rFonts w:cstheme="minorHAnsi"/>
              </w:rPr>
            </w:pPr>
            <w:r>
              <w:rPr>
                <w:rFonts w:cstheme="minorHAnsi"/>
              </w:rPr>
              <w:t>Security of data and information for your business, including staff and Learner records is critical.  The NLPQ EQA must see and understand how you intend to store digital and physical records and that arrangements are in place for backups, secure offsite storage</w:t>
            </w:r>
            <w:r w:rsidR="005537B8">
              <w:rPr>
                <w:rFonts w:cstheme="minorHAnsi"/>
              </w:rPr>
              <w:t>.  You must also be able to demonstrate that your strategy for assessment includes access to these records for appropriate, authorised Centre staff and any external assessment staff that you use.</w:t>
            </w:r>
          </w:p>
          <w:p w14:paraId="46EEB311" w14:textId="77777777" w:rsidR="001E6C26" w:rsidRDefault="001E6C26" w:rsidP="00FF2E44">
            <w:pPr>
              <w:ind w:right="-154"/>
              <w:rPr>
                <w:rFonts w:cstheme="minorHAnsi"/>
              </w:rPr>
            </w:pPr>
          </w:p>
          <w:p w14:paraId="0F29443E" w14:textId="39F6AA44" w:rsidR="001E6C26" w:rsidRPr="0036147E" w:rsidRDefault="001E6C26" w:rsidP="00FF2E44">
            <w:pPr>
              <w:ind w:right="-154"/>
              <w:rPr>
                <w:rFonts w:cstheme="minorHAnsi"/>
              </w:rPr>
            </w:pPr>
          </w:p>
        </w:tc>
      </w:tr>
      <w:tr w:rsidR="00C03078" w:rsidRPr="002341CE" w14:paraId="0F810054" w14:textId="77777777" w:rsidTr="00212D92">
        <w:tc>
          <w:tcPr>
            <w:tcW w:w="774" w:type="dxa"/>
            <w:shd w:val="clear" w:color="auto" w:fill="F2F2F2" w:themeFill="background1" w:themeFillShade="F2"/>
          </w:tcPr>
          <w:p w14:paraId="45E2B08E" w14:textId="5E56B7C8" w:rsidR="00C03078" w:rsidRPr="0036147E" w:rsidRDefault="00212D92" w:rsidP="00FF2E44">
            <w:pPr>
              <w:rPr>
                <w:rFonts w:cstheme="minorHAnsi"/>
              </w:rPr>
            </w:pPr>
            <w:r>
              <w:rPr>
                <w:rFonts w:cstheme="minorHAnsi"/>
              </w:rPr>
              <w:lastRenderedPageBreak/>
              <w:t>3.1.1</w:t>
            </w:r>
            <w:r w:rsidR="00AB18E7">
              <w:rPr>
                <w:rFonts w:cstheme="minorHAnsi"/>
              </w:rPr>
              <w:t>1</w:t>
            </w:r>
          </w:p>
        </w:tc>
        <w:tc>
          <w:tcPr>
            <w:tcW w:w="9036" w:type="dxa"/>
            <w:shd w:val="clear" w:color="auto" w:fill="F2F2F2" w:themeFill="background1" w:themeFillShade="F2"/>
          </w:tcPr>
          <w:p w14:paraId="249BFE8C" w14:textId="15B4C451" w:rsidR="00C03078" w:rsidRDefault="00205D32" w:rsidP="00FF2E44">
            <w:pPr>
              <w:ind w:right="-154"/>
              <w:rPr>
                <w:rFonts w:cstheme="minorHAnsi"/>
              </w:rPr>
            </w:pPr>
            <w:r>
              <w:rPr>
                <w:rFonts w:cstheme="minorHAnsi"/>
              </w:rPr>
              <w:t>Is your</w:t>
            </w:r>
            <w:r w:rsidR="00C03078">
              <w:rPr>
                <w:rFonts w:cstheme="minorHAnsi"/>
              </w:rPr>
              <w:t xml:space="preserve"> Business Continuity Plan </w:t>
            </w:r>
            <w:r>
              <w:rPr>
                <w:rFonts w:cstheme="minorHAnsi"/>
              </w:rPr>
              <w:t xml:space="preserve">up to date? </w:t>
            </w:r>
            <w:r w:rsidR="00902FC7">
              <w:rPr>
                <w:rFonts w:cstheme="minorHAnsi"/>
              </w:rPr>
              <w:t xml:space="preserve"> </w:t>
            </w:r>
          </w:p>
        </w:tc>
      </w:tr>
      <w:tr w:rsidR="00212D92" w:rsidRPr="002341CE" w14:paraId="21482792" w14:textId="77777777" w:rsidTr="003615D5">
        <w:tc>
          <w:tcPr>
            <w:tcW w:w="774" w:type="dxa"/>
            <w:shd w:val="clear" w:color="auto" w:fill="auto"/>
          </w:tcPr>
          <w:p w14:paraId="568D0D85" w14:textId="77777777" w:rsidR="00212D92" w:rsidRPr="0036147E" w:rsidRDefault="00212D92" w:rsidP="00FF2E44">
            <w:pPr>
              <w:rPr>
                <w:rFonts w:cstheme="minorHAnsi"/>
              </w:rPr>
            </w:pPr>
          </w:p>
        </w:tc>
        <w:tc>
          <w:tcPr>
            <w:tcW w:w="9036" w:type="dxa"/>
            <w:shd w:val="clear" w:color="auto" w:fill="auto"/>
          </w:tcPr>
          <w:p w14:paraId="6557A684" w14:textId="56095407" w:rsidR="00212D92" w:rsidRDefault="00205D32" w:rsidP="00FF2E44">
            <w:pPr>
              <w:ind w:right="-154"/>
              <w:rPr>
                <w:rFonts w:cstheme="minorHAnsi"/>
              </w:rPr>
            </w:pPr>
            <w:r>
              <w:rPr>
                <w:rFonts w:cstheme="minorHAnsi"/>
              </w:rPr>
              <w:t xml:space="preserve">A Business Continuity Plan details how </w:t>
            </w:r>
            <w:r>
              <w:rPr>
                <w:rFonts w:cstheme="minorHAnsi"/>
              </w:rPr>
              <w:t>yo</w:t>
            </w:r>
            <w:r>
              <w:rPr>
                <w:rFonts w:cstheme="minorHAnsi"/>
              </w:rPr>
              <w:t>u</w:t>
            </w:r>
            <w:r>
              <w:rPr>
                <w:rFonts w:cstheme="minorHAnsi"/>
              </w:rPr>
              <w:t xml:space="preserve"> continue your business operation in case of a major event</w:t>
            </w:r>
            <w:r>
              <w:rPr>
                <w:rFonts w:cstheme="minorHAnsi"/>
              </w:rPr>
              <w:t xml:space="preserve">. </w:t>
            </w:r>
            <w:r w:rsidR="00212D92">
              <w:rPr>
                <w:rFonts w:cstheme="minorHAnsi"/>
              </w:rPr>
              <w:t>This may be an event which</w:t>
            </w:r>
            <w:r w:rsidR="00212D92">
              <w:rPr>
                <w:rFonts w:cstheme="minorHAnsi"/>
              </w:rPr>
              <w:t xml:space="preserve"> forces you to use different premises, equipment, power supplies, etc. </w:t>
            </w:r>
            <w:r w:rsidR="00212D92">
              <w:rPr>
                <w:rFonts w:cstheme="minorHAnsi"/>
              </w:rPr>
              <w:t xml:space="preserve">and </w:t>
            </w:r>
            <w:r w:rsidR="00212D92">
              <w:rPr>
                <w:rFonts w:cstheme="minorHAnsi"/>
              </w:rPr>
              <w:t>where your ability to deliver NLPQ Qualifications is affected.</w:t>
            </w:r>
            <w:r w:rsidR="00212D92">
              <w:rPr>
                <w:rFonts w:cstheme="minorHAnsi"/>
              </w:rPr>
              <w:t xml:space="preserve">  For example, a pandemic.</w:t>
            </w:r>
          </w:p>
          <w:p w14:paraId="7C4C96F5" w14:textId="024327B9" w:rsidR="00212D92" w:rsidRDefault="00212D92" w:rsidP="00FF2E44">
            <w:pPr>
              <w:ind w:right="-154"/>
              <w:rPr>
                <w:rFonts w:cstheme="minorHAnsi"/>
              </w:rPr>
            </w:pPr>
          </w:p>
        </w:tc>
      </w:tr>
      <w:tr w:rsidR="00EA2CAD" w:rsidRPr="002341CE" w14:paraId="2154BD81" w14:textId="77777777" w:rsidTr="00EA2CAD">
        <w:tc>
          <w:tcPr>
            <w:tcW w:w="9810" w:type="dxa"/>
            <w:gridSpan w:val="2"/>
            <w:shd w:val="clear" w:color="auto" w:fill="E2EFD9" w:themeFill="accent6" w:themeFillTint="33"/>
          </w:tcPr>
          <w:p w14:paraId="026CC1D5" w14:textId="6A8F3510" w:rsidR="00EA2CAD" w:rsidRPr="00116771" w:rsidRDefault="00EA2CAD" w:rsidP="00EA2CAD">
            <w:pPr>
              <w:pStyle w:val="Heading2"/>
              <w:rPr>
                <w:rFonts w:asciiTheme="minorHAnsi" w:hAnsiTheme="minorHAnsi" w:cstheme="minorHAnsi"/>
                <w:b/>
                <w:bCs/>
              </w:rPr>
            </w:pPr>
            <w:r w:rsidRPr="00116771">
              <w:rPr>
                <w:rFonts w:asciiTheme="minorHAnsi" w:hAnsiTheme="minorHAnsi" w:cstheme="minorHAnsi"/>
                <w:b/>
                <w:bCs/>
              </w:rPr>
              <w:t>Contingency Planning - Closure</w:t>
            </w:r>
          </w:p>
        </w:tc>
      </w:tr>
      <w:tr w:rsidR="00EA2CAD" w:rsidRPr="002341CE" w14:paraId="20BEBCDD" w14:textId="77777777" w:rsidTr="00EA2CAD">
        <w:tc>
          <w:tcPr>
            <w:tcW w:w="774" w:type="dxa"/>
            <w:shd w:val="clear" w:color="auto" w:fill="F2F2F2" w:themeFill="background1" w:themeFillShade="F2"/>
          </w:tcPr>
          <w:p w14:paraId="27036A5C" w14:textId="2312FBAD" w:rsidR="00EA2CAD" w:rsidRPr="0036147E" w:rsidRDefault="00EA2CAD" w:rsidP="00EA2CAD">
            <w:pPr>
              <w:rPr>
                <w:rFonts w:cstheme="minorHAnsi"/>
              </w:rPr>
            </w:pPr>
            <w:r w:rsidRPr="0036147E">
              <w:rPr>
                <w:rFonts w:cstheme="minorHAnsi"/>
              </w:rPr>
              <w:t>3.2.1</w:t>
            </w:r>
          </w:p>
        </w:tc>
        <w:tc>
          <w:tcPr>
            <w:tcW w:w="9036" w:type="dxa"/>
            <w:shd w:val="clear" w:color="auto" w:fill="F2F2F2" w:themeFill="background1" w:themeFillShade="F2"/>
          </w:tcPr>
          <w:p w14:paraId="4914098A" w14:textId="2A4DD013" w:rsidR="00EA2CAD" w:rsidRDefault="00EA2CAD" w:rsidP="00EA2CAD">
            <w:pPr>
              <w:ind w:right="-154"/>
              <w:rPr>
                <w:rFonts w:cstheme="minorHAnsi"/>
              </w:rPr>
            </w:pPr>
            <w:r w:rsidRPr="0036147E">
              <w:rPr>
                <w:rFonts w:cstheme="minorHAnsi"/>
              </w:rPr>
              <w:t>Should your course need to close what arrangements do you have in place regarding financial commitments/outstanding fees?</w:t>
            </w:r>
          </w:p>
        </w:tc>
      </w:tr>
      <w:tr w:rsidR="00EA2CAD" w:rsidRPr="002341CE" w14:paraId="7D0E75E8" w14:textId="77777777" w:rsidTr="003615D5">
        <w:tc>
          <w:tcPr>
            <w:tcW w:w="774" w:type="dxa"/>
            <w:shd w:val="clear" w:color="auto" w:fill="auto"/>
          </w:tcPr>
          <w:p w14:paraId="5A0F423F" w14:textId="77777777" w:rsidR="00EA2CAD" w:rsidRPr="0036147E" w:rsidRDefault="00EA2CAD" w:rsidP="00EA2CAD">
            <w:pPr>
              <w:rPr>
                <w:rFonts w:cstheme="minorHAnsi"/>
              </w:rPr>
            </w:pPr>
          </w:p>
        </w:tc>
        <w:tc>
          <w:tcPr>
            <w:tcW w:w="9036" w:type="dxa"/>
            <w:shd w:val="clear" w:color="auto" w:fill="auto"/>
          </w:tcPr>
          <w:p w14:paraId="7CE9DCC1" w14:textId="7C682F87" w:rsidR="00EA2CAD" w:rsidRDefault="00EA2CAD" w:rsidP="00EA2CAD">
            <w:pPr>
              <w:ind w:right="-154"/>
              <w:rPr>
                <w:rFonts w:cstheme="minorHAnsi"/>
              </w:rPr>
            </w:pPr>
            <w:r>
              <w:rPr>
                <w:rFonts w:cstheme="minorHAnsi"/>
              </w:rPr>
              <w:t>A course may need to be closed at any time.  How will you deal with fees that Learners have paid and any financial commitments you have to staff and suppliers?</w:t>
            </w:r>
          </w:p>
          <w:p w14:paraId="133FB7C3" w14:textId="77777777" w:rsidR="00EA2CAD" w:rsidRDefault="00EA2CAD" w:rsidP="00EA2CAD">
            <w:pPr>
              <w:ind w:right="-154"/>
              <w:rPr>
                <w:rFonts w:cstheme="minorHAnsi"/>
              </w:rPr>
            </w:pPr>
          </w:p>
          <w:p w14:paraId="166D6027" w14:textId="32C6E4AE" w:rsidR="00EA2CAD" w:rsidRPr="0036147E" w:rsidRDefault="00EA2CAD" w:rsidP="00EA2CAD">
            <w:pPr>
              <w:ind w:right="-154"/>
              <w:rPr>
                <w:rFonts w:cstheme="minorHAnsi"/>
              </w:rPr>
            </w:pPr>
          </w:p>
        </w:tc>
      </w:tr>
      <w:tr w:rsidR="00EA2CAD" w:rsidRPr="002341CE" w14:paraId="77FF53EC" w14:textId="77777777" w:rsidTr="00EA2CAD">
        <w:tc>
          <w:tcPr>
            <w:tcW w:w="774" w:type="dxa"/>
            <w:shd w:val="clear" w:color="auto" w:fill="F2F2F2" w:themeFill="background1" w:themeFillShade="F2"/>
          </w:tcPr>
          <w:p w14:paraId="2AFBE224" w14:textId="67190BBB" w:rsidR="00EA2CAD" w:rsidRPr="0036147E" w:rsidRDefault="00EA2CAD" w:rsidP="00EA2CAD">
            <w:pPr>
              <w:rPr>
                <w:rFonts w:cstheme="minorHAnsi"/>
              </w:rPr>
            </w:pPr>
            <w:r w:rsidRPr="0036147E">
              <w:rPr>
                <w:rFonts w:cstheme="minorHAnsi"/>
              </w:rPr>
              <w:t>3.2.2</w:t>
            </w:r>
          </w:p>
        </w:tc>
        <w:tc>
          <w:tcPr>
            <w:tcW w:w="9036" w:type="dxa"/>
            <w:shd w:val="clear" w:color="auto" w:fill="F2F2F2" w:themeFill="background1" w:themeFillShade="F2"/>
          </w:tcPr>
          <w:p w14:paraId="1C1F4DFB" w14:textId="2E03BEDF" w:rsidR="00EA2CAD" w:rsidRPr="0036147E" w:rsidRDefault="00EA2CAD" w:rsidP="00EA2CAD">
            <w:pPr>
              <w:ind w:right="-154"/>
              <w:rPr>
                <w:rFonts w:cstheme="minorHAnsi"/>
              </w:rPr>
            </w:pPr>
            <w:r w:rsidRPr="0036147E">
              <w:rPr>
                <w:rFonts w:cstheme="minorHAnsi"/>
              </w:rPr>
              <w:t>In the event of a course closing what arrangements do you have in place to ensure that assessment arrangements will be fulfilled? Please provide details below.</w:t>
            </w:r>
          </w:p>
        </w:tc>
      </w:tr>
      <w:tr w:rsidR="00EA2CAD" w:rsidRPr="002341CE" w14:paraId="2AAF60D9" w14:textId="77777777" w:rsidTr="003615D5">
        <w:tc>
          <w:tcPr>
            <w:tcW w:w="774" w:type="dxa"/>
            <w:shd w:val="clear" w:color="auto" w:fill="auto"/>
          </w:tcPr>
          <w:p w14:paraId="05DA7F8E" w14:textId="77777777" w:rsidR="00EA2CAD" w:rsidRPr="0036147E" w:rsidRDefault="00EA2CAD" w:rsidP="00EA2CAD">
            <w:pPr>
              <w:rPr>
                <w:rFonts w:cstheme="minorHAnsi"/>
              </w:rPr>
            </w:pPr>
          </w:p>
        </w:tc>
        <w:tc>
          <w:tcPr>
            <w:tcW w:w="9036" w:type="dxa"/>
            <w:shd w:val="clear" w:color="auto" w:fill="auto"/>
          </w:tcPr>
          <w:p w14:paraId="1039FFA6" w14:textId="1C1147DE" w:rsidR="0078292A" w:rsidRDefault="00116771" w:rsidP="00EA2CAD">
            <w:pPr>
              <w:ind w:right="-154"/>
              <w:rPr>
                <w:rFonts w:cstheme="minorHAnsi"/>
              </w:rPr>
            </w:pPr>
            <w:r>
              <w:rPr>
                <w:rFonts w:cstheme="minorHAnsi"/>
              </w:rPr>
              <w:t>What is your plan if a course closes part-way through?  Will you be able to complete assessment of the units completed?  How will you do this?</w:t>
            </w:r>
          </w:p>
          <w:p w14:paraId="2A5C1C1D" w14:textId="7645AA30" w:rsidR="00116771" w:rsidRPr="0036147E" w:rsidRDefault="00116771" w:rsidP="00EA2CAD">
            <w:pPr>
              <w:ind w:right="-154"/>
              <w:rPr>
                <w:rFonts w:cstheme="minorHAnsi"/>
              </w:rPr>
            </w:pPr>
          </w:p>
        </w:tc>
      </w:tr>
      <w:tr w:rsidR="00EA2CAD" w:rsidRPr="002341CE" w14:paraId="057373CC" w14:textId="77777777" w:rsidTr="00116771">
        <w:tc>
          <w:tcPr>
            <w:tcW w:w="774" w:type="dxa"/>
            <w:shd w:val="clear" w:color="auto" w:fill="F2F2F2" w:themeFill="background1" w:themeFillShade="F2"/>
          </w:tcPr>
          <w:p w14:paraId="634B6A2A" w14:textId="3632F427" w:rsidR="00EA2CAD" w:rsidRPr="0036147E" w:rsidRDefault="00EA2CAD" w:rsidP="00EA2CAD">
            <w:pPr>
              <w:rPr>
                <w:rFonts w:cstheme="minorHAnsi"/>
              </w:rPr>
            </w:pPr>
            <w:r w:rsidRPr="0036147E">
              <w:rPr>
                <w:rFonts w:cstheme="minorHAnsi"/>
              </w:rPr>
              <w:t>3.2.3</w:t>
            </w:r>
          </w:p>
        </w:tc>
        <w:tc>
          <w:tcPr>
            <w:tcW w:w="9036" w:type="dxa"/>
            <w:shd w:val="clear" w:color="auto" w:fill="F2F2F2" w:themeFill="background1" w:themeFillShade="F2"/>
          </w:tcPr>
          <w:p w14:paraId="5F34BE40" w14:textId="5BCD5794" w:rsidR="00EA2CAD" w:rsidRPr="0036147E" w:rsidRDefault="00EA2CAD" w:rsidP="00EA2CAD">
            <w:pPr>
              <w:ind w:right="-154"/>
              <w:rPr>
                <w:rFonts w:cstheme="minorHAnsi"/>
              </w:rPr>
            </w:pPr>
            <w:r w:rsidRPr="0036147E">
              <w:rPr>
                <w:rFonts w:cstheme="minorHAnsi"/>
              </w:rPr>
              <w:t>What alternative continuation options are available to your Learners if they are unable to continue at your centre?</w:t>
            </w:r>
          </w:p>
        </w:tc>
      </w:tr>
      <w:tr w:rsidR="00EA2CAD" w:rsidRPr="002341CE" w14:paraId="0BC4996B" w14:textId="77777777" w:rsidTr="003615D5">
        <w:tc>
          <w:tcPr>
            <w:tcW w:w="774" w:type="dxa"/>
            <w:shd w:val="clear" w:color="auto" w:fill="auto"/>
          </w:tcPr>
          <w:p w14:paraId="514FBE20" w14:textId="77777777" w:rsidR="00EA2CAD" w:rsidRPr="0036147E" w:rsidRDefault="00EA2CAD" w:rsidP="00EA2CAD">
            <w:pPr>
              <w:rPr>
                <w:rFonts w:cstheme="minorHAnsi"/>
              </w:rPr>
            </w:pPr>
          </w:p>
        </w:tc>
        <w:tc>
          <w:tcPr>
            <w:tcW w:w="9036" w:type="dxa"/>
            <w:shd w:val="clear" w:color="auto" w:fill="auto"/>
          </w:tcPr>
          <w:p w14:paraId="50AA493F" w14:textId="5DFECAD7" w:rsidR="00116771" w:rsidRDefault="00116771" w:rsidP="00EA2CAD">
            <w:pPr>
              <w:ind w:right="-154"/>
              <w:rPr>
                <w:rFonts w:cstheme="minorHAnsi"/>
              </w:rPr>
            </w:pPr>
            <w:r>
              <w:rPr>
                <w:rFonts w:cstheme="minorHAnsi"/>
              </w:rPr>
              <w:t>If your course closes, do you have any formal agreements with other NLPQ Approved Centres to enable your Learners to continue their qualification study?  Do you have arrangements in place to securely transfer Learner records (including assessments to-date) to them?  How will you deal with Learners who do not wish to transfer in financial terms?</w:t>
            </w:r>
          </w:p>
          <w:p w14:paraId="7B3DC53C" w14:textId="2FC8C889" w:rsidR="00116771" w:rsidRPr="0036147E" w:rsidRDefault="00116771" w:rsidP="00EA2CAD">
            <w:pPr>
              <w:ind w:right="-154"/>
              <w:rPr>
                <w:rFonts w:cstheme="minorHAnsi"/>
              </w:rPr>
            </w:pPr>
          </w:p>
        </w:tc>
      </w:tr>
      <w:tr w:rsidR="00EA2CAD" w:rsidRPr="002341CE" w14:paraId="2A205ABD" w14:textId="77777777" w:rsidTr="00116771">
        <w:tc>
          <w:tcPr>
            <w:tcW w:w="774" w:type="dxa"/>
            <w:shd w:val="clear" w:color="auto" w:fill="F2F2F2" w:themeFill="background1" w:themeFillShade="F2"/>
          </w:tcPr>
          <w:p w14:paraId="24B86691" w14:textId="5A2A4E97" w:rsidR="00EA2CAD" w:rsidRPr="0036147E" w:rsidRDefault="00EA2CAD" w:rsidP="00EA2CAD">
            <w:pPr>
              <w:rPr>
                <w:rFonts w:cstheme="minorHAnsi"/>
              </w:rPr>
            </w:pPr>
            <w:r w:rsidRPr="0036147E">
              <w:rPr>
                <w:rFonts w:cstheme="minorHAnsi"/>
              </w:rPr>
              <w:t>3.2.4</w:t>
            </w:r>
          </w:p>
        </w:tc>
        <w:tc>
          <w:tcPr>
            <w:tcW w:w="9036" w:type="dxa"/>
            <w:shd w:val="clear" w:color="auto" w:fill="F2F2F2" w:themeFill="background1" w:themeFillShade="F2"/>
          </w:tcPr>
          <w:p w14:paraId="51439E65" w14:textId="71FF73FD" w:rsidR="00EA2CAD" w:rsidRPr="0036147E" w:rsidRDefault="00EA2CAD" w:rsidP="00EA2CAD">
            <w:pPr>
              <w:ind w:right="-154"/>
              <w:rPr>
                <w:rFonts w:cstheme="minorHAnsi"/>
              </w:rPr>
            </w:pPr>
            <w:r w:rsidRPr="0036147E">
              <w:rPr>
                <w:rFonts w:cstheme="minorHAnsi"/>
              </w:rPr>
              <w:t>Please provide contact details of who NLPQ should communicate with in the event of you being unable to respond yourself</w:t>
            </w:r>
            <w:r w:rsidR="00116771">
              <w:rPr>
                <w:rFonts w:cstheme="minorHAnsi"/>
              </w:rPr>
              <w:t xml:space="preserve"> (emergency contact details)</w:t>
            </w:r>
            <w:r w:rsidRPr="0036147E">
              <w:rPr>
                <w:rFonts w:cstheme="minorHAnsi"/>
              </w:rPr>
              <w:t xml:space="preserve"> </w:t>
            </w:r>
          </w:p>
        </w:tc>
      </w:tr>
      <w:tr w:rsidR="00EA2CAD" w:rsidRPr="002341CE" w14:paraId="3C97DEA4" w14:textId="77777777" w:rsidTr="003615D5">
        <w:tc>
          <w:tcPr>
            <w:tcW w:w="774" w:type="dxa"/>
            <w:shd w:val="clear" w:color="auto" w:fill="auto"/>
          </w:tcPr>
          <w:p w14:paraId="34E0D32B" w14:textId="77777777" w:rsidR="00EA2CAD" w:rsidRPr="0036147E" w:rsidRDefault="00EA2CAD" w:rsidP="00EA2CAD">
            <w:pPr>
              <w:rPr>
                <w:rFonts w:cstheme="minorHAnsi"/>
              </w:rPr>
            </w:pPr>
          </w:p>
        </w:tc>
        <w:tc>
          <w:tcPr>
            <w:tcW w:w="9036" w:type="dxa"/>
            <w:shd w:val="clear" w:color="auto" w:fill="auto"/>
          </w:tcPr>
          <w:p w14:paraId="3011F95B" w14:textId="25FD9057" w:rsidR="00116771" w:rsidRPr="0036147E" w:rsidRDefault="00116771" w:rsidP="00EA2CAD">
            <w:pPr>
              <w:ind w:right="-154"/>
              <w:rPr>
                <w:rFonts w:cstheme="minorHAnsi"/>
              </w:rPr>
            </w:pPr>
          </w:p>
        </w:tc>
      </w:tr>
    </w:tbl>
    <w:p w14:paraId="70DEF94F" w14:textId="77777777" w:rsidR="00CC3476" w:rsidRPr="0036147E" w:rsidRDefault="00CC3476" w:rsidP="00CC3476"/>
    <w:p w14:paraId="7DE6DCAA" w14:textId="77777777" w:rsidR="0046578A" w:rsidRPr="0036147E" w:rsidRDefault="0046578A" w:rsidP="0046578A">
      <w:pPr>
        <w:ind w:left="-180"/>
        <w:rPr>
          <w:rFonts w:cstheme="minorHAnsi"/>
        </w:rPr>
      </w:pPr>
    </w:p>
    <w:p w14:paraId="5EDB7250" w14:textId="77777777" w:rsidR="00EA2CAD" w:rsidRPr="0036147E" w:rsidRDefault="00EA2CAD" w:rsidP="00EA2CAD">
      <w:pPr>
        <w:rPr>
          <w:rFonts w:cstheme="minorHAnsi"/>
        </w:rPr>
      </w:pPr>
    </w:p>
    <w:p w14:paraId="4DC4B6D3" w14:textId="77777777" w:rsidR="0067557F" w:rsidRDefault="0067557F"/>
    <w:sectPr w:rsidR="00675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8A"/>
    <w:rsid w:val="00116771"/>
    <w:rsid w:val="001D5EDA"/>
    <w:rsid w:val="001E6C26"/>
    <w:rsid w:val="00205D32"/>
    <w:rsid w:val="00212D92"/>
    <w:rsid w:val="002341CE"/>
    <w:rsid w:val="003615D5"/>
    <w:rsid w:val="0046578A"/>
    <w:rsid w:val="005537B8"/>
    <w:rsid w:val="0067557F"/>
    <w:rsid w:val="0078292A"/>
    <w:rsid w:val="00902FC7"/>
    <w:rsid w:val="00AB18E7"/>
    <w:rsid w:val="00C03078"/>
    <w:rsid w:val="00C50A0E"/>
    <w:rsid w:val="00CC3476"/>
    <w:rsid w:val="00DF5538"/>
    <w:rsid w:val="00EA2CAD"/>
    <w:rsid w:val="00F75067"/>
    <w:rsid w:val="00FF0748"/>
    <w:rsid w:val="00FF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6FA3"/>
  <w15:chartTrackingRefBased/>
  <w15:docId w15:val="{1CEAF8AF-9BFB-447B-852F-742AD116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8A"/>
    <w:rPr>
      <w:rFonts w:ascii="Calibri" w:hAnsi="Calibri"/>
    </w:rPr>
  </w:style>
  <w:style w:type="paragraph" w:styleId="Heading1">
    <w:name w:val="heading 1"/>
    <w:basedOn w:val="Normal"/>
    <w:next w:val="Normal"/>
    <w:link w:val="Heading1Char"/>
    <w:uiPriority w:val="9"/>
    <w:qFormat/>
    <w:rsid w:val="0046578A"/>
    <w:pPr>
      <w:keepNext/>
      <w:keepLines/>
      <w:spacing w:before="12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578A"/>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7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57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7</cp:revision>
  <dcterms:created xsi:type="dcterms:W3CDTF">2022-08-04T12:29:00Z</dcterms:created>
  <dcterms:modified xsi:type="dcterms:W3CDTF">2022-08-23T10:24:00Z</dcterms:modified>
</cp:coreProperties>
</file>